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0C9" w:rsidRDefault="00B330C9" w:rsidP="00B330C9">
      <w:pPr>
        <w:rPr>
          <w:rFonts w:ascii="Garamond" w:hAnsi="Garamond"/>
          <w:b/>
          <w:sz w:val="24"/>
        </w:rPr>
      </w:pPr>
      <w:bookmarkStart w:id="0" w:name="_Hlk22825159"/>
      <w:r>
        <w:rPr>
          <w:rFonts w:ascii="Garamond" w:hAnsi="Garamond"/>
          <w:b/>
          <w:sz w:val="24"/>
        </w:rPr>
        <w:t xml:space="preserve">Appendix 1: </w:t>
      </w:r>
      <w:r>
        <w:rPr>
          <w:rFonts w:ascii="Garamond" w:hAnsi="Garamond"/>
          <w:sz w:val="24"/>
        </w:rPr>
        <w:t>Definition and Source of variables</w:t>
      </w:r>
    </w:p>
    <w:p w:rsidR="00B330C9" w:rsidRDefault="00B330C9" w:rsidP="00B330C9">
      <w:pPr>
        <w:rPr>
          <w:rFonts w:ascii="Garamond" w:hAnsi="Garamond"/>
          <w:b/>
          <w:sz w:val="24"/>
        </w:rPr>
      </w:pPr>
    </w:p>
    <w:tbl>
      <w:tblPr>
        <w:tblW w:w="152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9"/>
        <w:gridCol w:w="5755"/>
        <w:gridCol w:w="7623"/>
      </w:tblGrid>
      <w:tr w:rsidR="00B330C9" w:rsidTr="0034024F">
        <w:trPr>
          <w:jc w:val="center"/>
        </w:trPr>
        <w:tc>
          <w:tcPr>
            <w:tcW w:w="1879" w:type="dxa"/>
            <w:tcBorders>
              <w:top w:val="single" w:sz="4" w:space="0" w:color="auto"/>
              <w:left w:val="single" w:sz="4" w:space="0" w:color="auto"/>
              <w:bottom w:val="single" w:sz="4" w:space="0" w:color="auto"/>
              <w:right w:val="single" w:sz="4" w:space="0" w:color="auto"/>
            </w:tcBorders>
            <w:hideMark/>
          </w:tcPr>
          <w:p w:rsidR="00B330C9" w:rsidRDefault="00B330C9" w:rsidP="0034024F">
            <w:pPr>
              <w:jc w:val="center"/>
              <w:rPr>
                <w:rFonts w:ascii="Garamond" w:hAnsi="Garamond"/>
                <w:b/>
                <w:sz w:val="22"/>
              </w:rPr>
            </w:pPr>
            <w:r>
              <w:rPr>
                <w:rFonts w:ascii="Garamond" w:hAnsi="Garamond"/>
                <w:b/>
                <w:sz w:val="22"/>
              </w:rPr>
              <w:t>Variables</w:t>
            </w:r>
          </w:p>
        </w:tc>
        <w:tc>
          <w:tcPr>
            <w:tcW w:w="5755" w:type="dxa"/>
            <w:tcBorders>
              <w:top w:val="single" w:sz="4" w:space="0" w:color="auto"/>
              <w:left w:val="single" w:sz="4" w:space="0" w:color="auto"/>
              <w:bottom w:val="single" w:sz="4" w:space="0" w:color="auto"/>
              <w:right w:val="single" w:sz="4" w:space="0" w:color="auto"/>
            </w:tcBorders>
            <w:hideMark/>
          </w:tcPr>
          <w:p w:rsidR="00B330C9" w:rsidRDefault="00B330C9" w:rsidP="0034024F">
            <w:pPr>
              <w:jc w:val="center"/>
              <w:rPr>
                <w:rFonts w:ascii="Garamond" w:hAnsi="Garamond"/>
                <w:b/>
                <w:sz w:val="22"/>
              </w:rPr>
            </w:pPr>
            <w:r>
              <w:rPr>
                <w:rFonts w:ascii="Garamond" w:hAnsi="Garamond"/>
                <w:b/>
                <w:sz w:val="22"/>
              </w:rPr>
              <w:t>Definition</w:t>
            </w:r>
          </w:p>
        </w:tc>
        <w:tc>
          <w:tcPr>
            <w:tcW w:w="7623" w:type="dxa"/>
            <w:tcBorders>
              <w:top w:val="single" w:sz="4" w:space="0" w:color="auto"/>
              <w:left w:val="single" w:sz="4" w:space="0" w:color="auto"/>
              <w:bottom w:val="single" w:sz="4" w:space="0" w:color="auto"/>
              <w:right w:val="single" w:sz="4" w:space="0" w:color="auto"/>
            </w:tcBorders>
            <w:hideMark/>
          </w:tcPr>
          <w:p w:rsidR="00B330C9" w:rsidRDefault="00B330C9" w:rsidP="0034024F">
            <w:pPr>
              <w:jc w:val="center"/>
              <w:rPr>
                <w:rFonts w:ascii="Garamond" w:hAnsi="Garamond"/>
                <w:b/>
                <w:sz w:val="22"/>
              </w:rPr>
            </w:pPr>
            <w:r>
              <w:rPr>
                <w:rFonts w:ascii="Garamond" w:hAnsi="Garamond"/>
                <w:b/>
                <w:sz w:val="22"/>
              </w:rPr>
              <w:t>Source</w:t>
            </w:r>
          </w:p>
        </w:tc>
      </w:tr>
      <w:tr w:rsidR="00B330C9"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Pr="00826CFD" w:rsidRDefault="00B330C9" w:rsidP="0034024F">
            <w:pPr>
              <w:jc w:val="center"/>
              <w:rPr>
                <w:rFonts w:ascii="Garamond" w:hAnsi="Garamond"/>
                <w:sz w:val="24"/>
                <w:szCs w:val="24"/>
                <w:highlight w:val="green"/>
              </w:rPr>
            </w:pPr>
            <w:r w:rsidRPr="0072438B">
              <w:rPr>
                <w:rFonts w:ascii="Garamond" w:hAnsi="Garamond"/>
                <w:sz w:val="24"/>
                <w:szCs w:val="24"/>
              </w:rPr>
              <w:t>REER</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Pr="000D254D" w:rsidRDefault="00B330C9" w:rsidP="0034024F">
            <w:pPr>
              <w:rPr>
                <w:rFonts w:ascii="Garamond" w:hAnsi="Garamond"/>
                <w:sz w:val="24"/>
                <w:szCs w:val="24"/>
              </w:rPr>
            </w:pPr>
            <w:r w:rsidRPr="00B4676A">
              <w:rPr>
                <w:rFonts w:ascii="Garamond" w:hAnsi="Garamond"/>
                <w:sz w:val="24"/>
              </w:rPr>
              <w:t xml:space="preserve">This is the measure of </w:t>
            </w:r>
            <w:r>
              <w:rPr>
                <w:rFonts w:ascii="Garamond" w:hAnsi="Garamond"/>
                <w:sz w:val="24"/>
              </w:rPr>
              <w:t xml:space="preserve">the real effective exchange rate (REER). It </w:t>
            </w:r>
            <w:r>
              <w:rPr>
                <w:rFonts w:ascii="Garamond" w:hAnsi="Garamond"/>
                <w:sz w:val="24"/>
                <w:szCs w:val="24"/>
              </w:rPr>
              <w:t>is computed using a n</w:t>
            </w:r>
            <w:r w:rsidRPr="008118DE">
              <w:rPr>
                <w:rFonts w:ascii="Garamond" w:hAnsi="Garamond"/>
                <w:sz w:val="24"/>
                <w:szCs w:val="24"/>
              </w:rPr>
              <w:t xml:space="preserve">ominal effective exchange rate </w:t>
            </w:r>
            <w:r>
              <w:rPr>
                <w:rFonts w:ascii="Garamond" w:hAnsi="Garamond"/>
                <w:sz w:val="24"/>
                <w:szCs w:val="24"/>
              </w:rPr>
              <w:t>based on</w:t>
            </w:r>
            <w:r w:rsidRPr="008118DE">
              <w:rPr>
                <w:rFonts w:ascii="Garamond" w:hAnsi="Garamond"/>
                <w:sz w:val="24"/>
                <w:szCs w:val="24"/>
              </w:rPr>
              <w:t xml:space="preserve"> 6</w:t>
            </w:r>
            <w:r>
              <w:rPr>
                <w:rFonts w:ascii="Garamond" w:hAnsi="Garamond"/>
                <w:sz w:val="24"/>
                <w:szCs w:val="24"/>
              </w:rPr>
              <w:t>6</w:t>
            </w:r>
            <w:r w:rsidRPr="008118DE">
              <w:rPr>
                <w:rFonts w:ascii="Garamond" w:hAnsi="Garamond"/>
                <w:sz w:val="24"/>
                <w:szCs w:val="24"/>
              </w:rPr>
              <w:t xml:space="preserve"> trading partners</w:t>
            </w:r>
            <w:r>
              <w:rPr>
                <w:rFonts w:ascii="Garamond" w:hAnsi="Garamond"/>
                <w:sz w:val="24"/>
                <w:szCs w:val="24"/>
              </w:rPr>
              <w:t>. An</w:t>
            </w:r>
            <w:r w:rsidRPr="008118DE">
              <w:rPr>
                <w:rFonts w:ascii="Garamond" w:hAnsi="Garamond"/>
                <w:sz w:val="24"/>
                <w:szCs w:val="24"/>
              </w:rPr>
              <w:t xml:space="preserve"> increase in the index indicates </w:t>
            </w:r>
            <w:r>
              <w:rPr>
                <w:rFonts w:ascii="Garamond" w:hAnsi="Garamond"/>
                <w:sz w:val="24"/>
                <w:szCs w:val="24"/>
              </w:rPr>
              <w:t xml:space="preserve">an </w:t>
            </w:r>
            <w:r w:rsidRPr="008118DE">
              <w:rPr>
                <w:rFonts w:ascii="Garamond" w:hAnsi="Garamond"/>
                <w:sz w:val="24"/>
                <w:szCs w:val="24"/>
              </w:rPr>
              <w:t xml:space="preserve">appreciation of the </w:t>
            </w:r>
            <w:r>
              <w:rPr>
                <w:rFonts w:ascii="Garamond" w:hAnsi="Garamond"/>
                <w:sz w:val="24"/>
                <w:szCs w:val="24"/>
              </w:rPr>
              <w:t xml:space="preserve">real effective exchange rate, i.e., an appreciation of the </w:t>
            </w:r>
            <w:r w:rsidRPr="008118DE">
              <w:rPr>
                <w:rFonts w:ascii="Garamond" w:hAnsi="Garamond"/>
                <w:sz w:val="24"/>
                <w:szCs w:val="24"/>
              </w:rPr>
              <w:t>home currency against the basket of currencies of trading partners</w:t>
            </w:r>
            <w:r>
              <w:rPr>
                <w:rFonts w:ascii="Garamond" w:hAnsi="Garamond"/>
                <w:sz w:val="24"/>
                <w:szCs w:val="24"/>
              </w:rPr>
              <w:t>.</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Pr="00E77579" w:rsidRDefault="00B330C9" w:rsidP="0034024F">
            <w:pPr>
              <w:jc w:val="center"/>
              <w:rPr>
                <w:rFonts w:ascii="Garamond" w:hAnsi="Garamond"/>
                <w:sz w:val="24"/>
              </w:rPr>
            </w:pPr>
            <w:r w:rsidRPr="00E77579">
              <w:rPr>
                <w:rFonts w:ascii="Garamond" w:hAnsi="Garamond"/>
                <w:sz w:val="24"/>
              </w:rPr>
              <w:t>Bruegel Datasets</w:t>
            </w:r>
            <w:r>
              <w:rPr>
                <w:rFonts w:ascii="Garamond" w:hAnsi="Garamond"/>
                <w:sz w:val="24"/>
              </w:rPr>
              <w:t xml:space="preserve"> (see Darvas (2012a, 2012b)). The datatset could be found online at: </w:t>
            </w:r>
            <w:hyperlink r:id="rId4" w:history="1">
              <w:r w:rsidRPr="00612A92">
                <w:rPr>
                  <w:rStyle w:val="Hyperlink"/>
                  <w:rFonts w:ascii="Garamond" w:hAnsi="Garamond"/>
                  <w:sz w:val="24"/>
                </w:rPr>
                <w:t>http://bruegel.org/publications/datasets/real-effective-exchange-rates-for-178-countries-a-new-database/</w:t>
              </w:r>
            </w:hyperlink>
            <w:r>
              <w:rPr>
                <w:rFonts w:ascii="Garamond" w:hAnsi="Garamond"/>
                <w:sz w:val="24"/>
              </w:rPr>
              <w:t xml:space="preserve"> </w:t>
            </w:r>
          </w:p>
          <w:p w:rsidR="00B330C9" w:rsidRPr="008174D8" w:rsidRDefault="00B330C9" w:rsidP="0034024F">
            <w:pPr>
              <w:jc w:val="center"/>
              <w:rPr>
                <w:rFonts w:ascii="Garamond" w:hAnsi="Garamond"/>
                <w:sz w:val="24"/>
                <w:szCs w:val="24"/>
              </w:rPr>
            </w:pPr>
          </w:p>
        </w:tc>
      </w:tr>
      <w:tr w:rsidR="00B330C9"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szCs w:val="24"/>
              </w:rPr>
            </w:pPr>
            <w:r>
              <w:rPr>
                <w:rFonts w:ascii="Garamond" w:hAnsi="Garamond"/>
                <w:sz w:val="24"/>
                <w:szCs w:val="24"/>
              </w:rPr>
              <w:t>AfTTOT, AfTINFRA, AfTPROD, AfTPOL</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szCs w:val="24"/>
              </w:rPr>
              <w:t>"AfTTOT"</w:t>
            </w:r>
            <w:r>
              <w:rPr>
                <w:rFonts w:ascii="Garamond" w:hAnsi="Garamond"/>
                <w:sz w:val="24"/>
                <w:lang w:val="en-US"/>
              </w:rPr>
              <w:t xml:space="preserve"> </w:t>
            </w:r>
            <w:r w:rsidRPr="001B4E83">
              <w:rPr>
                <w:rFonts w:ascii="Garamond" w:hAnsi="Garamond"/>
                <w:sz w:val="24"/>
                <w:lang w:val="en-US"/>
              </w:rPr>
              <w:t xml:space="preserve">is the total real </w:t>
            </w:r>
            <w:r>
              <w:rPr>
                <w:rFonts w:ascii="Garamond" w:hAnsi="Garamond"/>
                <w:sz w:val="24"/>
                <w:lang w:val="en-US"/>
              </w:rPr>
              <w:t>g</w:t>
            </w:r>
            <w:r w:rsidRPr="001B4E83">
              <w:rPr>
                <w:rFonts w:ascii="Garamond" w:hAnsi="Garamond"/>
                <w:sz w:val="24"/>
                <w:lang w:val="en-US"/>
              </w:rPr>
              <w:t>ross disbursements of Aid for Trade</w:t>
            </w:r>
            <w:r>
              <w:rPr>
                <w:rFonts w:ascii="Garamond" w:hAnsi="Garamond"/>
                <w:sz w:val="24"/>
                <w:lang w:val="en-US"/>
              </w:rPr>
              <w:t>.</w:t>
            </w:r>
            <w:r w:rsidRPr="001B4E83">
              <w:rPr>
                <w:rFonts w:ascii="Garamond" w:hAnsi="Garamond"/>
                <w:sz w:val="24"/>
                <w:lang w:val="en-US"/>
              </w:rPr>
              <w:t xml:space="preserve"> </w:t>
            </w:r>
            <w:r>
              <w:rPr>
                <w:rFonts w:ascii="Garamond" w:hAnsi="Garamond"/>
                <w:sz w:val="24"/>
                <w:szCs w:val="24"/>
              </w:rPr>
              <w:t>"AfTINFRA"</w:t>
            </w:r>
            <w:r>
              <w:rPr>
                <w:rFonts w:ascii="Garamond" w:hAnsi="Garamond"/>
                <w:sz w:val="24"/>
                <w:lang w:val="en-US"/>
              </w:rPr>
              <w:t xml:space="preserve"> </w:t>
            </w:r>
            <w:r w:rsidRPr="001B4E83">
              <w:rPr>
                <w:rFonts w:ascii="Garamond" w:hAnsi="Garamond"/>
                <w:sz w:val="24"/>
                <w:lang w:val="en-US"/>
              </w:rPr>
              <w:t xml:space="preserve">is the real </w:t>
            </w:r>
            <w:r>
              <w:rPr>
                <w:rFonts w:ascii="Garamond" w:hAnsi="Garamond"/>
                <w:sz w:val="24"/>
                <w:lang w:val="en-US"/>
              </w:rPr>
              <w:t>g</w:t>
            </w:r>
            <w:r w:rsidRPr="001B4E83">
              <w:rPr>
                <w:rFonts w:ascii="Garamond" w:hAnsi="Garamond"/>
                <w:sz w:val="24"/>
                <w:lang w:val="en-US"/>
              </w:rPr>
              <w:t>ross disbursements of Aid for Trade</w:t>
            </w:r>
            <w:r>
              <w:rPr>
                <w:rFonts w:ascii="Garamond" w:hAnsi="Garamond"/>
                <w:sz w:val="24"/>
                <w:lang w:val="en-US"/>
              </w:rPr>
              <w:t xml:space="preserve"> allocated to the buildup of economic infrastructure.</w:t>
            </w:r>
            <w:r w:rsidRPr="001B4E83">
              <w:rPr>
                <w:rFonts w:ascii="Garamond" w:hAnsi="Garamond"/>
                <w:sz w:val="24"/>
                <w:lang w:val="en-US"/>
              </w:rPr>
              <w:t xml:space="preserve"> </w:t>
            </w:r>
            <w:r>
              <w:rPr>
                <w:rFonts w:ascii="Garamond" w:hAnsi="Garamond"/>
                <w:sz w:val="24"/>
                <w:szCs w:val="24"/>
              </w:rPr>
              <w:t>"AfTPROD"</w:t>
            </w:r>
            <w:r>
              <w:rPr>
                <w:rFonts w:ascii="Garamond" w:hAnsi="Garamond"/>
                <w:sz w:val="24"/>
                <w:lang w:val="en-US"/>
              </w:rPr>
              <w:t xml:space="preserve"> </w:t>
            </w:r>
            <w:r w:rsidRPr="001B4E83">
              <w:rPr>
                <w:rFonts w:ascii="Garamond" w:hAnsi="Garamond"/>
                <w:sz w:val="24"/>
                <w:lang w:val="en-US"/>
              </w:rPr>
              <w:t xml:space="preserve">is the real </w:t>
            </w:r>
            <w:r>
              <w:rPr>
                <w:rFonts w:ascii="Garamond" w:hAnsi="Garamond"/>
                <w:sz w:val="24"/>
                <w:lang w:val="en-US"/>
              </w:rPr>
              <w:t>g</w:t>
            </w:r>
            <w:r w:rsidRPr="001B4E83">
              <w:rPr>
                <w:rFonts w:ascii="Garamond" w:hAnsi="Garamond"/>
                <w:sz w:val="24"/>
                <w:lang w:val="en-US"/>
              </w:rPr>
              <w:t>ross disbursements of Aid for Trade</w:t>
            </w:r>
            <w:r>
              <w:rPr>
                <w:rFonts w:ascii="Garamond" w:hAnsi="Garamond"/>
                <w:sz w:val="24"/>
                <w:lang w:val="en-US"/>
              </w:rPr>
              <w:t xml:space="preserve"> for building productive capacities.</w:t>
            </w:r>
          </w:p>
          <w:p w:rsidR="00B330C9" w:rsidRPr="000142EC" w:rsidRDefault="00B330C9" w:rsidP="0034024F">
            <w:pPr>
              <w:jc w:val="center"/>
              <w:rPr>
                <w:rFonts w:ascii="Garamond" w:hAnsi="Garamond"/>
                <w:sz w:val="24"/>
                <w:lang w:val="en-US"/>
              </w:rPr>
            </w:pPr>
            <w:r>
              <w:rPr>
                <w:rFonts w:ascii="Garamond" w:hAnsi="Garamond"/>
                <w:sz w:val="24"/>
                <w:szCs w:val="24"/>
              </w:rPr>
              <w:t>"AfTPOL"</w:t>
            </w:r>
            <w:r>
              <w:rPr>
                <w:rFonts w:ascii="Garamond" w:hAnsi="Garamond"/>
                <w:sz w:val="24"/>
                <w:lang w:val="en-US"/>
              </w:rPr>
              <w:t xml:space="preserve"> </w:t>
            </w:r>
            <w:r w:rsidRPr="001B4E83">
              <w:rPr>
                <w:rFonts w:ascii="Garamond" w:hAnsi="Garamond"/>
                <w:sz w:val="24"/>
                <w:lang w:val="en-US"/>
              </w:rPr>
              <w:t xml:space="preserve">is the real </w:t>
            </w:r>
            <w:r>
              <w:rPr>
                <w:rFonts w:ascii="Garamond" w:hAnsi="Garamond"/>
                <w:sz w:val="24"/>
                <w:lang w:val="en-US"/>
              </w:rPr>
              <w:t>g</w:t>
            </w:r>
            <w:r w:rsidRPr="001B4E83">
              <w:rPr>
                <w:rFonts w:ascii="Garamond" w:hAnsi="Garamond"/>
                <w:sz w:val="24"/>
                <w:lang w:val="en-US"/>
              </w:rPr>
              <w:t xml:space="preserve">ross disbursements of Aid </w:t>
            </w:r>
            <w:r>
              <w:rPr>
                <w:rFonts w:ascii="Garamond" w:hAnsi="Garamond"/>
                <w:sz w:val="24"/>
                <w:lang w:val="en-US"/>
              </w:rPr>
              <w:t xml:space="preserve">allocated for trade policies and regulation. All four variables are </w:t>
            </w:r>
            <w:r w:rsidRPr="001B4E83">
              <w:rPr>
                <w:rFonts w:ascii="Garamond" w:hAnsi="Garamond"/>
                <w:sz w:val="24"/>
                <w:lang w:val="en-US"/>
              </w:rPr>
              <w:t>expressed in constant prices 2016, US Dollar</w:t>
            </w:r>
            <w:r>
              <w:rPr>
                <w:rFonts w:ascii="Garamond" w:hAnsi="Garamond"/>
                <w:sz w:val="24"/>
                <w:lang w:val="en-US"/>
              </w:rPr>
              <w:t>.</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Pr="00636CA5" w:rsidRDefault="00B330C9" w:rsidP="0034024F">
            <w:pPr>
              <w:jc w:val="center"/>
              <w:rPr>
                <w:rFonts w:ascii="Garamond" w:hAnsi="Garamond"/>
                <w:sz w:val="24"/>
                <w:szCs w:val="24"/>
              </w:rPr>
            </w:pPr>
            <w:r>
              <w:rPr>
                <w:rFonts w:ascii="Garamond" w:hAnsi="Garamond"/>
                <w:sz w:val="24"/>
                <w:szCs w:val="24"/>
              </w:rPr>
              <w:t>Author's c</w:t>
            </w:r>
            <w:r w:rsidRPr="00636CA5">
              <w:rPr>
                <w:rFonts w:ascii="Garamond" w:hAnsi="Garamond"/>
                <w:sz w:val="24"/>
                <w:szCs w:val="24"/>
              </w:rPr>
              <w:t xml:space="preserve">alculation based on data extracted from the </w:t>
            </w:r>
            <w:r>
              <w:rPr>
                <w:rFonts w:ascii="Garamond" w:hAnsi="Garamond"/>
                <w:sz w:val="24"/>
                <w:szCs w:val="24"/>
              </w:rPr>
              <w:t xml:space="preserve">database of the </w:t>
            </w:r>
            <w:r w:rsidRPr="00636CA5">
              <w:rPr>
                <w:rFonts w:ascii="Garamond" w:hAnsi="Garamond"/>
                <w:sz w:val="24"/>
                <w:szCs w:val="24"/>
              </w:rPr>
              <w:t>OECD/DAC-CRS (Organization for Economic Cooperation and Development/Donor Assistance Committee)-Credit Reporting System (CRS). A</w:t>
            </w:r>
            <w:r>
              <w:rPr>
                <w:rFonts w:ascii="Garamond" w:hAnsi="Garamond"/>
                <w:sz w:val="24"/>
                <w:szCs w:val="24"/>
              </w:rPr>
              <w:t xml:space="preserve">id for Trade </w:t>
            </w:r>
            <w:r w:rsidRPr="00636CA5">
              <w:rPr>
                <w:rFonts w:ascii="Garamond" w:hAnsi="Garamond"/>
                <w:sz w:val="24"/>
                <w:szCs w:val="24"/>
              </w:rPr>
              <w:t xml:space="preserve">data cover the following three </w:t>
            </w:r>
            <w:r>
              <w:rPr>
                <w:rFonts w:ascii="Garamond" w:hAnsi="Garamond"/>
                <w:sz w:val="24"/>
                <w:szCs w:val="24"/>
              </w:rPr>
              <w:t xml:space="preserve">main </w:t>
            </w:r>
            <w:r w:rsidRPr="00636CA5">
              <w:rPr>
                <w:rFonts w:ascii="Garamond" w:hAnsi="Garamond"/>
                <w:sz w:val="24"/>
                <w:szCs w:val="24"/>
              </w:rPr>
              <w:t xml:space="preserve">categories (the CRS Codes are in brackets):  </w:t>
            </w:r>
          </w:p>
          <w:p w:rsidR="00B330C9" w:rsidRPr="00636CA5" w:rsidRDefault="00B330C9" w:rsidP="0034024F">
            <w:pPr>
              <w:jc w:val="center"/>
              <w:rPr>
                <w:rFonts w:ascii="Garamond" w:hAnsi="Garamond"/>
                <w:sz w:val="24"/>
                <w:szCs w:val="24"/>
              </w:rPr>
            </w:pPr>
            <w:r>
              <w:rPr>
                <w:rFonts w:ascii="Garamond" w:hAnsi="Garamond"/>
                <w:sz w:val="24"/>
                <w:szCs w:val="24"/>
                <w:u w:val="single"/>
              </w:rPr>
              <w:t xml:space="preserve">Aid for Trade for </w:t>
            </w:r>
            <w:r w:rsidRPr="00636CA5">
              <w:rPr>
                <w:rFonts w:ascii="Garamond" w:hAnsi="Garamond"/>
                <w:sz w:val="24"/>
                <w:szCs w:val="24"/>
                <w:u w:val="single"/>
              </w:rPr>
              <w:t>Economic Infrastructure</w:t>
            </w:r>
            <w:r>
              <w:rPr>
                <w:rFonts w:ascii="Garamond" w:hAnsi="Garamond"/>
                <w:sz w:val="24"/>
                <w:szCs w:val="24"/>
                <w:u w:val="single"/>
              </w:rPr>
              <w:t xml:space="preserve"> ("AfTINFRA")</w:t>
            </w:r>
            <w:r w:rsidRPr="001B4E83">
              <w:rPr>
                <w:rFonts w:ascii="Garamond" w:hAnsi="Garamond"/>
                <w:sz w:val="24"/>
                <w:szCs w:val="24"/>
              </w:rPr>
              <w:t>, which includes</w:t>
            </w:r>
            <w:r w:rsidRPr="00636CA5">
              <w:rPr>
                <w:rFonts w:ascii="Garamond" w:hAnsi="Garamond"/>
                <w:sz w:val="24"/>
                <w:szCs w:val="24"/>
              </w:rPr>
              <w:t>: transport and storage (210), communications (220), and energy</w:t>
            </w:r>
            <w:r>
              <w:rPr>
                <w:rFonts w:ascii="Garamond" w:hAnsi="Garamond"/>
                <w:sz w:val="24"/>
                <w:szCs w:val="24"/>
              </w:rPr>
              <w:t xml:space="preserve"> </w:t>
            </w:r>
            <w:r w:rsidRPr="00636CA5">
              <w:rPr>
                <w:rFonts w:ascii="Garamond" w:hAnsi="Garamond"/>
                <w:sz w:val="24"/>
                <w:szCs w:val="24"/>
              </w:rPr>
              <w:t>generation and supply (230);</w:t>
            </w:r>
          </w:p>
          <w:p w:rsidR="00B330C9" w:rsidRDefault="00B330C9" w:rsidP="0034024F">
            <w:pPr>
              <w:rPr>
                <w:rFonts w:ascii="Garamond" w:hAnsi="Garamond"/>
                <w:sz w:val="24"/>
                <w:szCs w:val="24"/>
              </w:rPr>
            </w:pPr>
            <w:r>
              <w:rPr>
                <w:rFonts w:ascii="Garamond" w:hAnsi="Garamond"/>
                <w:sz w:val="24"/>
                <w:szCs w:val="24"/>
                <w:u w:val="single"/>
              </w:rPr>
              <w:t xml:space="preserve">Aid for Trade for </w:t>
            </w:r>
            <w:r w:rsidRPr="00636CA5">
              <w:rPr>
                <w:rFonts w:ascii="Garamond" w:hAnsi="Garamond"/>
                <w:sz w:val="24"/>
                <w:szCs w:val="24"/>
                <w:u w:val="single"/>
              </w:rPr>
              <w:t>Building Productive Capacity</w:t>
            </w:r>
            <w:r>
              <w:rPr>
                <w:rFonts w:ascii="Garamond" w:hAnsi="Garamond"/>
                <w:sz w:val="24"/>
                <w:szCs w:val="24"/>
                <w:u w:val="single"/>
              </w:rPr>
              <w:t xml:space="preserve"> ("AfTPROD")</w:t>
            </w:r>
            <w:r w:rsidRPr="001B4E83">
              <w:rPr>
                <w:rFonts w:ascii="Garamond" w:hAnsi="Garamond"/>
                <w:sz w:val="24"/>
                <w:szCs w:val="24"/>
              </w:rPr>
              <w:t>, which includes</w:t>
            </w:r>
            <w:r>
              <w:rPr>
                <w:rFonts w:ascii="Garamond" w:hAnsi="Garamond"/>
                <w:sz w:val="24"/>
                <w:szCs w:val="24"/>
              </w:rPr>
              <w:t xml:space="preserve"> </w:t>
            </w:r>
            <w:r w:rsidRPr="00636CA5">
              <w:rPr>
                <w:rFonts w:ascii="Garamond" w:hAnsi="Garamond"/>
                <w:sz w:val="24"/>
                <w:szCs w:val="24"/>
              </w:rPr>
              <w:t>banking and financial services (240), business and other</w:t>
            </w:r>
            <w:r>
              <w:rPr>
                <w:rFonts w:ascii="Garamond" w:hAnsi="Garamond"/>
                <w:sz w:val="24"/>
                <w:szCs w:val="24"/>
              </w:rPr>
              <w:t xml:space="preserve"> </w:t>
            </w:r>
            <w:r w:rsidRPr="00636CA5">
              <w:rPr>
                <w:rFonts w:ascii="Garamond" w:hAnsi="Garamond"/>
                <w:sz w:val="24"/>
                <w:szCs w:val="24"/>
              </w:rPr>
              <w:t>services (250), agriculture (311), forestry (312), fishing (313), industry (321), mineral resources and</w:t>
            </w:r>
            <w:r>
              <w:rPr>
                <w:rFonts w:ascii="Garamond" w:hAnsi="Garamond"/>
                <w:sz w:val="24"/>
                <w:szCs w:val="24"/>
              </w:rPr>
              <w:t xml:space="preserve"> </w:t>
            </w:r>
            <w:r w:rsidRPr="00636CA5">
              <w:rPr>
                <w:rFonts w:ascii="Garamond" w:hAnsi="Garamond"/>
                <w:sz w:val="24"/>
                <w:szCs w:val="24"/>
              </w:rPr>
              <w:t>mining (322), and tourism (332); and</w:t>
            </w:r>
            <w:r>
              <w:rPr>
                <w:rFonts w:ascii="Garamond" w:hAnsi="Garamond"/>
                <w:sz w:val="24"/>
                <w:szCs w:val="24"/>
              </w:rPr>
              <w:t xml:space="preserve"> </w:t>
            </w:r>
          </w:p>
          <w:p w:rsidR="00B330C9" w:rsidRDefault="00B330C9" w:rsidP="0034024F">
            <w:pPr>
              <w:rPr>
                <w:rFonts w:ascii="Garamond" w:hAnsi="Garamond"/>
                <w:sz w:val="24"/>
                <w:szCs w:val="24"/>
              </w:rPr>
            </w:pPr>
          </w:p>
          <w:p w:rsidR="00B330C9" w:rsidRDefault="00B330C9" w:rsidP="0034024F">
            <w:pPr>
              <w:rPr>
                <w:rFonts w:ascii="Garamond" w:hAnsi="Garamond"/>
                <w:sz w:val="24"/>
                <w:szCs w:val="24"/>
              </w:rPr>
            </w:pPr>
            <w:r>
              <w:rPr>
                <w:rFonts w:ascii="Garamond" w:hAnsi="Garamond"/>
                <w:sz w:val="24"/>
                <w:szCs w:val="24"/>
                <w:u w:val="single"/>
              </w:rPr>
              <w:t xml:space="preserve">Aid for </w:t>
            </w:r>
            <w:r w:rsidRPr="00636CA5">
              <w:rPr>
                <w:rFonts w:ascii="Garamond" w:hAnsi="Garamond"/>
                <w:sz w:val="24"/>
                <w:szCs w:val="24"/>
                <w:u w:val="single"/>
              </w:rPr>
              <w:t>Trade policy and regulations</w:t>
            </w:r>
            <w:r>
              <w:rPr>
                <w:rFonts w:ascii="Garamond" w:hAnsi="Garamond"/>
                <w:sz w:val="24"/>
                <w:szCs w:val="24"/>
                <w:u w:val="single"/>
              </w:rPr>
              <w:t xml:space="preserve"> ("AfTPOL")</w:t>
            </w:r>
            <w:r w:rsidRPr="001B4E83">
              <w:rPr>
                <w:rFonts w:ascii="Garamond" w:hAnsi="Garamond"/>
                <w:sz w:val="24"/>
                <w:szCs w:val="24"/>
              </w:rPr>
              <w:t xml:space="preserve">, which includes </w:t>
            </w:r>
            <w:r w:rsidRPr="00636CA5">
              <w:rPr>
                <w:rFonts w:ascii="Garamond" w:hAnsi="Garamond"/>
                <w:sz w:val="24"/>
                <w:szCs w:val="24"/>
              </w:rPr>
              <w:t xml:space="preserve">trade policy and regulations and </w:t>
            </w:r>
            <w:r>
              <w:rPr>
                <w:rFonts w:ascii="Garamond" w:hAnsi="Garamond"/>
                <w:sz w:val="24"/>
                <w:szCs w:val="24"/>
              </w:rPr>
              <w:t>trade-related adjustment (331).</w:t>
            </w:r>
          </w:p>
          <w:p w:rsidR="00B330C9" w:rsidRPr="00636CA5" w:rsidRDefault="00B330C9" w:rsidP="0034024F">
            <w:pPr>
              <w:rPr>
                <w:rFonts w:ascii="Garamond" w:hAnsi="Garamond"/>
                <w:sz w:val="24"/>
                <w:szCs w:val="24"/>
              </w:rPr>
            </w:pPr>
          </w:p>
        </w:tc>
      </w:tr>
      <w:tr w:rsidR="00B330C9"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lang w:val="en-US"/>
              </w:rPr>
              <w:t>NonAfT</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autoSpaceDE w:val="0"/>
              <w:autoSpaceDN w:val="0"/>
              <w:adjustRightInd w:val="0"/>
              <w:ind w:firstLine="708"/>
              <w:jc w:val="center"/>
              <w:rPr>
                <w:rFonts w:ascii="Garamond" w:hAnsi="Garamond"/>
                <w:sz w:val="24"/>
                <w:szCs w:val="24"/>
              </w:rPr>
            </w:pPr>
            <w:r>
              <w:rPr>
                <w:rFonts w:ascii="Garamond" w:hAnsi="Garamond"/>
                <w:sz w:val="24"/>
                <w:szCs w:val="24"/>
              </w:rPr>
              <w:t>This is the measure of the development aid allocated to other sectors in the economy than the trade sector. It is the difference between the</w:t>
            </w:r>
            <w:r w:rsidRPr="001B4E83">
              <w:rPr>
                <w:rFonts w:ascii="Garamond" w:hAnsi="Garamond"/>
                <w:sz w:val="24"/>
                <w:lang w:val="en-US"/>
              </w:rPr>
              <w:t xml:space="preserve"> </w:t>
            </w:r>
            <w:r>
              <w:rPr>
                <w:rFonts w:ascii="Garamond" w:hAnsi="Garamond"/>
                <w:sz w:val="24"/>
                <w:lang w:val="en-US"/>
              </w:rPr>
              <w:t>g</w:t>
            </w:r>
            <w:r w:rsidRPr="001B4E83">
              <w:rPr>
                <w:rFonts w:ascii="Garamond" w:hAnsi="Garamond"/>
                <w:sz w:val="24"/>
                <w:lang w:val="en-US"/>
              </w:rPr>
              <w:t xml:space="preserve">ross disbursements of total </w:t>
            </w:r>
            <w:r>
              <w:rPr>
                <w:rFonts w:ascii="Garamond" w:hAnsi="Garamond"/>
                <w:sz w:val="24"/>
                <w:lang w:val="en-US"/>
              </w:rPr>
              <w:t>ODA and the g</w:t>
            </w:r>
            <w:r w:rsidRPr="001B4E83">
              <w:rPr>
                <w:rFonts w:ascii="Garamond" w:hAnsi="Garamond"/>
                <w:sz w:val="24"/>
                <w:lang w:val="en-US"/>
              </w:rPr>
              <w:t>ross disbursements of total Aid for Trade (</w:t>
            </w:r>
            <w:r>
              <w:rPr>
                <w:rFonts w:ascii="Garamond" w:hAnsi="Garamond"/>
                <w:sz w:val="24"/>
                <w:lang w:val="en-US"/>
              </w:rPr>
              <w:t xml:space="preserve">both being </w:t>
            </w:r>
            <w:r w:rsidRPr="001B4E83">
              <w:rPr>
                <w:rFonts w:ascii="Garamond" w:hAnsi="Garamond"/>
                <w:sz w:val="24"/>
                <w:lang w:val="en-US"/>
              </w:rPr>
              <w:t>expressed in constant prices 2016, US Dollar).</w:t>
            </w:r>
            <w:r>
              <w:rPr>
                <w:rFonts w:ascii="Garamond" w:hAnsi="Garamond"/>
                <w:sz w:val="24"/>
                <w:szCs w:val="24"/>
              </w:rPr>
              <w:t xml:space="preserve"> </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szCs w:val="24"/>
              </w:rPr>
            </w:pPr>
            <w:r>
              <w:rPr>
                <w:rFonts w:ascii="Garamond" w:hAnsi="Garamond"/>
                <w:sz w:val="24"/>
                <w:szCs w:val="24"/>
              </w:rPr>
              <w:t xml:space="preserve">Author's calculation based on data extracting from the </w:t>
            </w:r>
            <w:r w:rsidRPr="00636CA5">
              <w:rPr>
                <w:rFonts w:ascii="Garamond" w:hAnsi="Garamond"/>
                <w:sz w:val="24"/>
                <w:szCs w:val="24"/>
              </w:rPr>
              <w:t>OECD/DAC-CRS</w:t>
            </w:r>
            <w:r>
              <w:rPr>
                <w:rFonts w:ascii="Garamond" w:hAnsi="Garamond"/>
                <w:sz w:val="24"/>
                <w:szCs w:val="24"/>
              </w:rPr>
              <w:t xml:space="preserve"> database.  </w:t>
            </w:r>
          </w:p>
        </w:tc>
      </w:tr>
      <w:tr w:rsidR="00B330C9" w:rsidRPr="0072438B"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Pr>
                <w:rFonts w:ascii="Garamond" w:hAnsi="Garamond"/>
                <w:sz w:val="24"/>
              </w:rPr>
              <w:t>GCONS</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sidRPr="00B4676A">
              <w:rPr>
                <w:rFonts w:ascii="Garamond" w:hAnsi="Garamond"/>
                <w:sz w:val="24"/>
              </w:rPr>
              <w:t xml:space="preserve">This is the measure of </w:t>
            </w:r>
            <w:r>
              <w:rPr>
                <w:rFonts w:ascii="Garamond" w:hAnsi="Garamond"/>
                <w:sz w:val="24"/>
              </w:rPr>
              <w:t>the g</w:t>
            </w:r>
            <w:r w:rsidRPr="0072438B">
              <w:rPr>
                <w:rFonts w:ascii="Garamond" w:hAnsi="Garamond"/>
                <w:sz w:val="24"/>
              </w:rPr>
              <w:t xml:space="preserve">eneral government final consumption expenditure </w:t>
            </w:r>
            <w:r>
              <w:rPr>
                <w:rFonts w:ascii="Garamond" w:hAnsi="Garamond"/>
                <w:sz w:val="24"/>
              </w:rPr>
              <w:t>(% GDP).</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Pr>
                <w:rFonts w:ascii="Garamond" w:hAnsi="Garamond"/>
                <w:sz w:val="24"/>
              </w:rPr>
              <w:t>Data</w:t>
            </w:r>
            <w:r w:rsidRPr="00B4676A">
              <w:rPr>
                <w:rFonts w:ascii="Garamond" w:hAnsi="Garamond"/>
                <w:sz w:val="24"/>
              </w:rPr>
              <w:t xml:space="preserve"> on </w:t>
            </w:r>
            <w:r w:rsidRPr="0072438B">
              <w:rPr>
                <w:rFonts w:ascii="Garamond" w:hAnsi="Garamond"/>
                <w:sz w:val="24"/>
              </w:rPr>
              <w:t xml:space="preserve">General government final consumption expenditure </w:t>
            </w:r>
            <w:r>
              <w:rPr>
                <w:rFonts w:ascii="Garamond" w:hAnsi="Garamond"/>
                <w:sz w:val="24"/>
              </w:rPr>
              <w:t xml:space="preserve">(% GDP) </w:t>
            </w:r>
            <w:r w:rsidRPr="00B4676A">
              <w:rPr>
                <w:rFonts w:ascii="Garamond" w:hAnsi="Garamond"/>
                <w:sz w:val="24"/>
              </w:rPr>
              <w:t xml:space="preserve">extracted from the </w:t>
            </w:r>
            <w:r>
              <w:rPr>
                <w:rFonts w:ascii="Garamond" w:hAnsi="Garamond"/>
                <w:sz w:val="24"/>
              </w:rPr>
              <w:t>World Development Indicators (WDI) of the World Bank.</w:t>
            </w:r>
          </w:p>
        </w:tc>
      </w:tr>
      <w:tr w:rsidR="00B330C9" w:rsidRPr="0072438B"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Pr>
                <w:rFonts w:ascii="Garamond" w:hAnsi="Garamond"/>
                <w:sz w:val="24"/>
              </w:rPr>
              <w:lastRenderedPageBreak/>
              <w:t>BRMONEY</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Pr="00211ABF" w:rsidRDefault="00B330C9" w:rsidP="0034024F">
            <w:pPr>
              <w:jc w:val="center"/>
              <w:rPr>
                <w:rFonts w:ascii="Garamond" w:hAnsi="Garamond"/>
                <w:sz w:val="24"/>
              </w:rPr>
            </w:pPr>
            <w:r w:rsidRPr="00211ABF">
              <w:rPr>
                <w:rFonts w:ascii="Garamond" w:hAnsi="Garamond"/>
                <w:sz w:val="24"/>
              </w:rPr>
              <w:t>This is the Broad money (% of GDP).</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sidRPr="00B4676A">
              <w:rPr>
                <w:rFonts w:ascii="Garamond" w:hAnsi="Garamond"/>
                <w:sz w:val="24"/>
                <w:lang w:val="en-US"/>
              </w:rPr>
              <w:t>WDI</w:t>
            </w:r>
          </w:p>
        </w:tc>
      </w:tr>
      <w:tr w:rsidR="00B330C9" w:rsidRPr="0072438B"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lang w:val="en-US"/>
              </w:rPr>
              <w:t>GFCF</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sidRPr="00BB3096">
              <w:rPr>
                <w:rFonts w:ascii="Garamond" w:hAnsi="Garamond"/>
                <w:sz w:val="24"/>
                <w:lang w:val="en-US"/>
              </w:rPr>
              <w:t>Gross fixed capital formation (% of GDP)</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lang w:val="en-US"/>
              </w:rPr>
              <w:t>WDI</w:t>
            </w:r>
          </w:p>
        </w:tc>
      </w:tr>
      <w:tr w:rsidR="00B330C9" w:rsidRPr="0072438B"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lang w:val="en-US"/>
              </w:rPr>
              <w:t>GDPC</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lang w:val="en-US"/>
              </w:rPr>
              <w:t>Per capita Gross Domestic Product (constant 2010 US$)</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Default="00B330C9" w:rsidP="0034024F">
            <w:pPr>
              <w:jc w:val="center"/>
              <w:rPr>
                <w:rFonts w:ascii="Garamond" w:hAnsi="Garamond"/>
                <w:sz w:val="24"/>
                <w:lang w:val="en-US"/>
              </w:rPr>
            </w:pPr>
            <w:r>
              <w:rPr>
                <w:rFonts w:ascii="Garamond" w:hAnsi="Garamond"/>
                <w:sz w:val="24"/>
                <w:lang w:val="en-US"/>
              </w:rPr>
              <w:t>WDI</w:t>
            </w:r>
          </w:p>
        </w:tc>
      </w:tr>
      <w:tr w:rsidR="00B330C9" w:rsidRPr="0072438B"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Pr="0072438B" w:rsidRDefault="00B330C9" w:rsidP="0034024F">
            <w:pPr>
              <w:jc w:val="center"/>
              <w:rPr>
                <w:rFonts w:ascii="Garamond" w:hAnsi="Garamond"/>
                <w:sz w:val="24"/>
              </w:rPr>
            </w:pPr>
            <w:r>
              <w:rPr>
                <w:rFonts w:ascii="Garamond" w:hAnsi="Garamond"/>
                <w:sz w:val="24"/>
              </w:rPr>
              <w:t>OPEN</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Pr="0072438B" w:rsidRDefault="00B330C9" w:rsidP="0034024F">
            <w:pPr>
              <w:jc w:val="center"/>
              <w:rPr>
                <w:rFonts w:ascii="Garamond" w:hAnsi="Garamond"/>
                <w:sz w:val="24"/>
              </w:rPr>
            </w:pPr>
            <w:r w:rsidRPr="0072438B">
              <w:rPr>
                <w:rFonts w:ascii="Garamond" w:hAnsi="Garamond"/>
                <w:sz w:val="24"/>
              </w:rPr>
              <w:t>This is the measure of trade openness. It is the sum of exports and imports of goods and services (in percentage of GDP)</w:t>
            </w:r>
            <w:r>
              <w:rPr>
                <w:rFonts w:ascii="Garamond" w:hAnsi="Garamond"/>
                <w:sz w:val="24"/>
              </w:rPr>
              <w:t>.</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Pr="0072438B" w:rsidRDefault="00B330C9" w:rsidP="0034024F">
            <w:pPr>
              <w:jc w:val="center"/>
              <w:rPr>
                <w:rFonts w:ascii="Garamond" w:hAnsi="Garamond"/>
                <w:sz w:val="24"/>
              </w:rPr>
            </w:pPr>
          </w:p>
          <w:p w:rsidR="00B330C9" w:rsidRPr="0072438B" w:rsidRDefault="00B330C9" w:rsidP="0034024F">
            <w:pPr>
              <w:jc w:val="center"/>
              <w:rPr>
                <w:rFonts w:ascii="Garamond" w:hAnsi="Garamond"/>
                <w:sz w:val="24"/>
              </w:rPr>
            </w:pPr>
            <w:r>
              <w:rPr>
                <w:rFonts w:ascii="Garamond" w:hAnsi="Garamond"/>
                <w:sz w:val="24"/>
                <w:lang w:val="en-US"/>
              </w:rPr>
              <w:t>WDI</w:t>
            </w:r>
          </w:p>
        </w:tc>
      </w:tr>
      <w:tr w:rsidR="00B330C9" w:rsidTr="0034024F">
        <w:trPr>
          <w:jc w:val="center"/>
        </w:trPr>
        <w:tc>
          <w:tcPr>
            <w:tcW w:w="1879"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sidRPr="00B4676A">
              <w:rPr>
                <w:rFonts w:ascii="Garamond" w:hAnsi="Garamond"/>
                <w:sz w:val="24"/>
              </w:rPr>
              <w:t>TERMS</w:t>
            </w:r>
          </w:p>
        </w:tc>
        <w:tc>
          <w:tcPr>
            <w:tcW w:w="5755"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sidRPr="00B4676A">
              <w:rPr>
                <w:rFonts w:ascii="Garamond" w:hAnsi="Garamond"/>
                <w:sz w:val="24"/>
              </w:rPr>
              <w:t>This is the measure of terms of trade</w:t>
            </w:r>
            <w:r>
              <w:rPr>
                <w:rFonts w:ascii="Garamond" w:hAnsi="Garamond"/>
                <w:sz w:val="24"/>
              </w:rPr>
              <w:t xml:space="preserve">, computed as </w:t>
            </w:r>
            <w:r w:rsidRPr="00B4676A">
              <w:rPr>
                <w:rFonts w:ascii="Garamond" w:hAnsi="Garamond"/>
                <w:sz w:val="24"/>
              </w:rPr>
              <w:t xml:space="preserve">the ratio of the export price index to import price index. </w:t>
            </w:r>
          </w:p>
        </w:tc>
        <w:tc>
          <w:tcPr>
            <w:tcW w:w="7623" w:type="dxa"/>
            <w:tcBorders>
              <w:top w:val="single" w:sz="4" w:space="0" w:color="auto"/>
              <w:left w:val="single" w:sz="4" w:space="0" w:color="auto"/>
              <w:bottom w:val="single" w:sz="4" w:space="0" w:color="auto"/>
              <w:right w:val="single" w:sz="4" w:space="0" w:color="auto"/>
            </w:tcBorders>
            <w:vAlign w:val="center"/>
          </w:tcPr>
          <w:p w:rsidR="00B330C9" w:rsidRPr="00B4676A" w:rsidRDefault="00B330C9" w:rsidP="0034024F">
            <w:pPr>
              <w:jc w:val="center"/>
              <w:rPr>
                <w:rFonts w:ascii="Garamond" w:hAnsi="Garamond"/>
                <w:sz w:val="24"/>
              </w:rPr>
            </w:pPr>
            <w:r w:rsidRPr="00B4676A">
              <w:rPr>
                <w:rFonts w:ascii="Garamond" w:hAnsi="Garamond"/>
                <w:sz w:val="24"/>
              </w:rPr>
              <w:t>Author'</w:t>
            </w:r>
            <w:r>
              <w:rPr>
                <w:rFonts w:ascii="Garamond" w:hAnsi="Garamond"/>
                <w:sz w:val="24"/>
              </w:rPr>
              <w:t>s</w:t>
            </w:r>
            <w:r w:rsidRPr="00B4676A">
              <w:rPr>
                <w:rFonts w:ascii="Garamond" w:hAnsi="Garamond"/>
                <w:sz w:val="24"/>
              </w:rPr>
              <w:t xml:space="preserve"> calculation based on terms of trade data extracted from the </w:t>
            </w:r>
            <w:r w:rsidRPr="00B4676A">
              <w:rPr>
                <w:rFonts w:ascii="Garamond" w:hAnsi="Garamond"/>
                <w:sz w:val="24"/>
                <w:lang w:val="en-US"/>
              </w:rPr>
              <w:t>WDI</w:t>
            </w:r>
            <w:r>
              <w:rPr>
                <w:rFonts w:ascii="Garamond" w:hAnsi="Garamond"/>
                <w:sz w:val="24"/>
                <w:lang w:val="en-US"/>
              </w:rPr>
              <w:t>.</w:t>
            </w:r>
          </w:p>
        </w:tc>
      </w:tr>
    </w:tbl>
    <w:p w:rsidR="00B330C9" w:rsidRDefault="00B330C9" w:rsidP="00B330C9">
      <w:pPr>
        <w:tabs>
          <w:tab w:val="left" w:pos="1590"/>
        </w:tabs>
        <w:rPr>
          <w:rFonts w:ascii="Garamond" w:hAnsi="Garamond"/>
          <w:sz w:val="24"/>
          <w:szCs w:val="24"/>
        </w:rPr>
      </w:pPr>
    </w:p>
    <w:p w:rsidR="00B330C9" w:rsidRDefault="00B330C9" w:rsidP="00B330C9">
      <w:pPr>
        <w:tabs>
          <w:tab w:val="left" w:pos="1590"/>
        </w:tabs>
        <w:rPr>
          <w:rFonts w:ascii="Garamond" w:hAnsi="Garamond"/>
          <w:b/>
          <w:sz w:val="24"/>
          <w:szCs w:val="24"/>
        </w:rPr>
      </w:pPr>
    </w:p>
    <w:bookmarkEnd w:id="0"/>
    <w:p w:rsidR="00B330C9" w:rsidRPr="00752785" w:rsidRDefault="00B330C9" w:rsidP="00B330C9">
      <w:pPr>
        <w:rPr>
          <w:rFonts w:ascii="Garamond" w:hAnsi="Garamond"/>
          <w:sz w:val="24"/>
          <w:szCs w:val="24"/>
        </w:rPr>
      </w:pPr>
    </w:p>
    <w:p w:rsidR="00B330C9" w:rsidRDefault="00B330C9" w:rsidP="00B330C9">
      <w:pPr>
        <w:rPr>
          <w:rFonts w:ascii="Garamond" w:hAnsi="Garamond"/>
          <w:sz w:val="24"/>
          <w:szCs w:val="24"/>
        </w:rPr>
      </w:pPr>
    </w:p>
    <w:p w:rsidR="00B330C9" w:rsidRDefault="00B330C9" w:rsidP="00B330C9">
      <w:pPr>
        <w:jc w:val="left"/>
        <w:rPr>
          <w:rFonts w:ascii="Garamond" w:hAnsi="Garamond"/>
          <w:sz w:val="24"/>
          <w:szCs w:val="24"/>
        </w:rPr>
      </w:pPr>
    </w:p>
    <w:p w:rsidR="00B330C9" w:rsidRPr="00752785" w:rsidRDefault="00B330C9" w:rsidP="00B330C9">
      <w:pPr>
        <w:rPr>
          <w:rFonts w:ascii="Garamond" w:hAnsi="Garamond"/>
          <w:sz w:val="24"/>
          <w:szCs w:val="24"/>
        </w:rPr>
      </w:pPr>
    </w:p>
    <w:p w:rsidR="00B330C9" w:rsidRDefault="00B330C9" w:rsidP="00B330C9">
      <w:pPr>
        <w:rPr>
          <w:rFonts w:ascii="Garamond" w:hAnsi="Garamond"/>
          <w:b/>
          <w:sz w:val="24"/>
          <w:szCs w:val="24"/>
        </w:rPr>
        <w:sectPr w:rsidR="00B330C9" w:rsidSect="005E69F2">
          <w:pgSz w:w="16838" w:h="11906" w:orient="landscape" w:code="9"/>
          <w:pgMar w:top="1440" w:right="1701" w:bottom="1440" w:left="1440" w:header="720" w:footer="720" w:gutter="0"/>
          <w:cols w:space="708"/>
          <w:docGrid w:linePitch="360"/>
        </w:sectPr>
      </w:pPr>
    </w:p>
    <w:p w:rsidR="00B330C9" w:rsidRDefault="00B330C9" w:rsidP="00B330C9">
      <w:pPr>
        <w:rPr>
          <w:rFonts w:ascii="Garamond" w:hAnsi="Garamond"/>
          <w:b/>
          <w:sz w:val="24"/>
          <w:szCs w:val="24"/>
        </w:rPr>
      </w:pPr>
      <w:r w:rsidRPr="00A31DAA">
        <w:rPr>
          <w:rFonts w:ascii="Garamond" w:hAnsi="Garamond"/>
          <w:b/>
          <w:sz w:val="24"/>
          <w:szCs w:val="24"/>
        </w:rPr>
        <w:lastRenderedPageBreak/>
        <w:t xml:space="preserve">Appendix </w:t>
      </w:r>
      <w:r>
        <w:rPr>
          <w:rFonts w:ascii="Garamond" w:hAnsi="Garamond"/>
          <w:b/>
          <w:sz w:val="24"/>
          <w:szCs w:val="24"/>
        </w:rPr>
        <w:t>2</w:t>
      </w:r>
      <w:r w:rsidRPr="00A31DAA">
        <w:rPr>
          <w:rFonts w:ascii="Garamond" w:hAnsi="Garamond"/>
          <w:b/>
          <w:sz w:val="24"/>
          <w:szCs w:val="24"/>
        </w:rPr>
        <w:t xml:space="preserve">: </w:t>
      </w:r>
      <w:r w:rsidRPr="00F26697">
        <w:rPr>
          <w:rFonts w:ascii="Garamond" w:hAnsi="Garamond"/>
          <w:sz w:val="24"/>
          <w:szCs w:val="24"/>
        </w:rPr>
        <w:t>Descript</w:t>
      </w:r>
      <w:r>
        <w:rPr>
          <w:rFonts w:ascii="Garamond" w:hAnsi="Garamond"/>
          <w:sz w:val="24"/>
          <w:szCs w:val="24"/>
        </w:rPr>
        <w:t>ion of the methodology used to expand the AfT data</w:t>
      </w:r>
    </w:p>
    <w:p w:rsidR="00B330C9" w:rsidRDefault="00B330C9" w:rsidP="00B330C9">
      <w:pPr>
        <w:rPr>
          <w:rFonts w:ascii="Garamond" w:hAnsi="Garamond"/>
          <w:sz w:val="24"/>
          <w:szCs w:val="24"/>
        </w:rPr>
      </w:pPr>
      <w:r>
        <w:rPr>
          <w:rFonts w:ascii="Garamond" w:hAnsi="Garamond"/>
          <w:sz w:val="24"/>
          <w:szCs w:val="24"/>
        </w:rPr>
        <w:t>We rely on AfT commitment data and adopt the approach used in</w:t>
      </w:r>
      <w:r w:rsidRPr="0095638F">
        <w:rPr>
          <w:rFonts w:ascii="Garamond" w:hAnsi="Garamond"/>
          <w:sz w:val="24"/>
          <w:szCs w:val="24"/>
        </w:rPr>
        <w:t xml:space="preserve"> </w:t>
      </w:r>
      <w:r w:rsidRPr="00F939F6">
        <w:rPr>
          <w:rFonts w:ascii="Garamond" w:hAnsi="Garamond"/>
          <w:sz w:val="24"/>
          <w:szCs w:val="24"/>
        </w:rPr>
        <w:t xml:space="preserve">Clemens et al. </w:t>
      </w:r>
      <w:r>
        <w:rPr>
          <w:rFonts w:ascii="Garamond" w:hAnsi="Garamond"/>
          <w:sz w:val="24"/>
          <w:szCs w:val="24"/>
        </w:rPr>
        <w:t>(</w:t>
      </w:r>
      <w:r w:rsidRPr="00F939F6">
        <w:rPr>
          <w:rFonts w:ascii="Garamond" w:hAnsi="Garamond"/>
          <w:sz w:val="24"/>
          <w:szCs w:val="24"/>
        </w:rPr>
        <w:t>2012</w:t>
      </w:r>
      <w:r>
        <w:rPr>
          <w:rFonts w:ascii="Garamond" w:hAnsi="Garamond"/>
          <w:sz w:val="24"/>
          <w:szCs w:val="24"/>
        </w:rPr>
        <w:t>),</w:t>
      </w:r>
      <w:r w:rsidRPr="00F939F6">
        <w:rPr>
          <w:rFonts w:ascii="Garamond" w:hAnsi="Garamond"/>
          <w:sz w:val="24"/>
          <w:szCs w:val="24"/>
        </w:rPr>
        <w:t xml:space="preserve"> Thiele et al. </w:t>
      </w:r>
      <w:r>
        <w:rPr>
          <w:rFonts w:ascii="Garamond" w:hAnsi="Garamond"/>
          <w:sz w:val="24"/>
          <w:szCs w:val="24"/>
        </w:rPr>
        <w:t>(</w:t>
      </w:r>
      <w:r w:rsidRPr="00F939F6">
        <w:rPr>
          <w:rFonts w:ascii="Garamond" w:hAnsi="Garamond"/>
          <w:sz w:val="24"/>
          <w:szCs w:val="24"/>
        </w:rPr>
        <w:t>2006</w:t>
      </w:r>
      <w:r>
        <w:rPr>
          <w:rFonts w:ascii="Garamond" w:hAnsi="Garamond"/>
          <w:sz w:val="24"/>
          <w:szCs w:val="24"/>
        </w:rPr>
        <w:t xml:space="preserve">) and </w:t>
      </w:r>
      <w:r w:rsidRPr="001F6017">
        <w:rPr>
          <w:rFonts w:ascii="Garamond" w:hAnsi="Garamond"/>
          <w:sz w:val="24"/>
          <w:szCs w:val="24"/>
        </w:rPr>
        <w:t xml:space="preserve">Selaya and Sunesen </w:t>
      </w:r>
      <w:r>
        <w:rPr>
          <w:rFonts w:ascii="Garamond" w:hAnsi="Garamond"/>
          <w:sz w:val="24"/>
          <w:szCs w:val="24"/>
        </w:rPr>
        <w:t>(</w:t>
      </w:r>
      <w:r w:rsidRPr="001F6017">
        <w:rPr>
          <w:rFonts w:ascii="Garamond" w:hAnsi="Garamond"/>
          <w:sz w:val="24"/>
          <w:szCs w:val="24"/>
        </w:rPr>
        <w:t>2012</w:t>
      </w:r>
      <w:r>
        <w:rPr>
          <w:rFonts w:ascii="Garamond" w:hAnsi="Garamond"/>
          <w:sz w:val="24"/>
          <w:szCs w:val="24"/>
        </w:rPr>
        <w:t>) to expand AfT data to the period 1996-2016. The approach assumes that the proportion of AfT actually disbursed to sector "x" (</w:t>
      </w:r>
      <m:oMath>
        <m:sSub>
          <m:sSubPr>
            <m:ctrlPr>
              <w:rPr>
                <w:rFonts w:ascii="Cambria Math" w:hAnsi="Cambria Math"/>
                <w:sz w:val="24"/>
                <w:szCs w:val="24"/>
              </w:rPr>
            </m:ctrlPr>
          </m:sSubPr>
          <m:e>
            <m:r>
              <w:rPr>
                <w:rFonts w:ascii="Cambria Math" w:hAnsi="Cambria Math"/>
                <w:sz w:val="24"/>
              </w:rPr>
              <m:t>AfT</m:t>
            </m:r>
          </m:e>
          <m:sub>
            <m:r>
              <m:rPr>
                <m:sty m:val="p"/>
              </m:rPr>
              <w:rPr>
                <w:rFonts w:ascii="Cambria Math" w:hAnsi="Cambria Math"/>
                <w:sz w:val="24"/>
              </w:rPr>
              <m:t>x</m:t>
            </m:r>
          </m:sub>
        </m:sSub>
      </m:oMath>
      <w:r>
        <w:rPr>
          <w:rFonts w:ascii="Garamond" w:eastAsiaTheme="minorEastAsia" w:hAnsi="Garamond"/>
          <w:sz w:val="24"/>
          <w:szCs w:val="24"/>
        </w:rPr>
        <w:t xml:space="preserve"> )</w:t>
      </w:r>
      <w:r>
        <w:rPr>
          <w:rFonts w:ascii="Garamond" w:hAnsi="Garamond"/>
          <w:sz w:val="24"/>
          <w:szCs w:val="24"/>
        </w:rPr>
        <w:t xml:space="preserve"> (for example, AfT disbursed for economic infrastructure; productive capacity building; and trade policies and regulations) during a given period </w:t>
      </w:r>
      <w:r>
        <w:rPr>
          <w:rFonts w:ascii="Garamond" w:eastAsiaTheme="minorEastAsia" w:hAnsi="Garamond"/>
          <w:sz w:val="24"/>
          <w:szCs w:val="24"/>
        </w:rPr>
        <w:t xml:space="preserve">is equal to the proportion of aid committed to sector x during this period, and is hence given by </w:t>
      </w:r>
      <m:oMath>
        <m:sSub>
          <m:sSubPr>
            <m:ctrlPr>
              <w:rPr>
                <w:rFonts w:ascii="Cambria Math" w:hAnsi="Cambria Math"/>
                <w:sz w:val="24"/>
                <w:szCs w:val="24"/>
              </w:rPr>
            </m:ctrlPr>
          </m:sSubPr>
          <m:e>
            <m:r>
              <w:rPr>
                <w:rFonts w:ascii="Cambria Math" w:hAnsi="Cambria Math"/>
                <w:sz w:val="24"/>
              </w:rPr>
              <m:t>AfT</m:t>
            </m:r>
          </m:e>
          <m:sub>
            <m:r>
              <m:rPr>
                <m:sty m:val="p"/>
              </m:rPr>
              <w:rPr>
                <w:rFonts w:ascii="Cambria Math" w:hAnsi="Cambria Math"/>
                <w:sz w:val="24"/>
              </w:rPr>
              <m:t>x</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Commit</m:t>
                </m:r>
              </m:e>
              <m:sub>
                <m:r>
                  <w:rPr>
                    <w:rFonts w:ascii="Cambria Math" w:hAnsi="Cambria Math"/>
                    <w:sz w:val="24"/>
                    <w:szCs w:val="24"/>
                  </w:rPr>
                  <m:t>x</m:t>
                </m:r>
              </m:sub>
            </m:sSub>
          </m:num>
          <m:den>
            <m:nary>
              <m:naryPr>
                <m:chr m:val="∑"/>
                <m:limLoc m:val="undOvr"/>
                <m:supHide m:val="1"/>
                <m:ctrlPr>
                  <w:rPr>
                    <w:rFonts w:ascii="Cambria Math" w:hAnsi="Cambria Math"/>
                    <w:i/>
                    <w:sz w:val="24"/>
                    <w:szCs w:val="24"/>
                  </w:rPr>
                </m:ctrlPr>
              </m:naryPr>
              <m:sub>
                <m:r>
                  <w:rPr>
                    <w:rFonts w:ascii="Cambria Math" w:hAnsi="Cambria Math"/>
                    <w:sz w:val="24"/>
                    <w:szCs w:val="24"/>
                  </w:rPr>
                  <m:t>x</m:t>
                </m:r>
              </m:sub>
              <m:sup/>
              <m:e>
                <m:sSub>
                  <m:sSubPr>
                    <m:ctrlPr>
                      <w:rPr>
                        <w:rFonts w:ascii="Cambria Math" w:hAnsi="Cambria Math"/>
                        <w:i/>
                        <w:sz w:val="24"/>
                        <w:szCs w:val="24"/>
                      </w:rPr>
                    </m:ctrlPr>
                  </m:sSubPr>
                  <m:e>
                    <m:r>
                      <w:rPr>
                        <w:rFonts w:ascii="Cambria Math" w:hAnsi="Cambria Math"/>
                        <w:sz w:val="24"/>
                        <w:szCs w:val="24"/>
                      </w:rPr>
                      <m:t>Commit</m:t>
                    </m:r>
                  </m:e>
                  <m:sub>
                    <m:r>
                      <w:rPr>
                        <w:rFonts w:ascii="Cambria Math" w:hAnsi="Cambria Math"/>
                        <w:sz w:val="24"/>
                        <w:szCs w:val="24"/>
                      </w:rPr>
                      <m:t>x</m:t>
                    </m:r>
                  </m:sub>
                </m:sSub>
              </m:e>
            </m:nary>
          </m:den>
        </m:f>
        <m:nary>
          <m:naryPr>
            <m:chr m:val="∑"/>
            <m:limLoc m:val="undOvr"/>
            <m:supHide m:val="1"/>
            <m:ctrlPr>
              <w:rPr>
                <w:rFonts w:ascii="Cambria Math" w:hAnsi="Cambria Math"/>
                <w:i/>
                <w:sz w:val="24"/>
                <w:szCs w:val="24"/>
              </w:rPr>
            </m:ctrlPr>
          </m:naryPr>
          <m:sub>
            <m:r>
              <w:rPr>
                <w:rFonts w:ascii="Cambria Math" w:hAnsi="Cambria Math"/>
                <w:sz w:val="24"/>
                <w:szCs w:val="24"/>
              </w:rPr>
              <m:t>x</m:t>
            </m:r>
          </m:sub>
          <m:sup/>
          <m:e>
            <m:sSub>
              <m:sSubPr>
                <m:ctrlPr>
                  <w:rPr>
                    <w:rFonts w:ascii="Cambria Math" w:hAnsi="Cambria Math"/>
                    <w:i/>
                    <w:sz w:val="24"/>
                    <w:szCs w:val="24"/>
                  </w:rPr>
                </m:ctrlPr>
              </m:sSubPr>
              <m:e>
                <m:r>
                  <w:rPr>
                    <w:rFonts w:ascii="Cambria Math" w:hAnsi="Cambria Math"/>
                    <w:sz w:val="24"/>
                    <w:szCs w:val="24"/>
                  </w:rPr>
                  <m:t>AfT</m:t>
                </m:r>
              </m:e>
              <m:sub>
                <m:r>
                  <w:rPr>
                    <w:rFonts w:ascii="Cambria Math" w:hAnsi="Cambria Math"/>
                    <w:sz w:val="24"/>
                    <w:szCs w:val="24"/>
                  </w:rPr>
                  <m:t>x</m:t>
                </m:r>
              </m:sub>
            </m:sSub>
          </m:e>
        </m:nary>
      </m:oMath>
      <w:r>
        <w:rPr>
          <w:rFonts w:ascii="Garamond" w:hAnsi="Garamond"/>
          <w:sz w:val="24"/>
          <w:szCs w:val="24"/>
        </w:rPr>
        <w:t xml:space="preserve"> , where </w:t>
      </w:r>
      <m:oMath>
        <m:sSub>
          <m:sSubPr>
            <m:ctrlPr>
              <w:rPr>
                <w:rFonts w:ascii="Cambria Math" w:hAnsi="Cambria Math"/>
                <w:i/>
                <w:sz w:val="24"/>
                <w:szCs w:val="24"/>
              </w:rPr>
            </m:ctrlPr>
          </m:sSubPr>
          <m:e>
            <m:r>
              <w:rPr>
                <w:rFonts w:ascii="Cambria Math" w:hAnsi="Cambria Math"/>
                <w:sz w:val="24"/>
                <w:szCs w:val="24"/>
              </w:rPr>
              <m:t>Commit</m:t>
            </m:r>
          </m:e>
          <m:sub>
            <m:r>
              <w:rPr>
                <w:rFonts w:ascii="Cambria Math" w:hAnsi="Cambria Math"/>
                <w:sz w:val="24"/>
                <w:szCs w:val="24"/>
              </w:rPr>
              <m:t>x</m:t>
            </m:r>
          </m:sub>
        </m:sSub>
      </m:oMath>
      <w:r>
        <w:rPr>
          <w:rFonts w:ascii="Garamond" w:eastAsiaTheme="minorEastAsia" w:hAnsi="Garamond"/>
          <w:sz w:val="24"/>
          <w:szCs w:val="24"/>
        </w:rPr>
        <w:t xml:space="preserve"> stands for the amount of real AfT commitments </w:t>
      </w:r>
      <w:r>
        <w:rPr>
          <w:rFonts w:ascii="Garamond" w:hAnsi="Garamond"/>
          <w:sz w:val="24"/>
          <w:szCs w:val="24"/>
        </w:rPr>
        <w:t xml:space="preserve">(constant US dollar 2016 prices) </w:t>
      </w:r>
      <w:r>
        <w:rPr>
          <w:rFonts w:ascii="Garamond" w:eastAsiaTheme="minorEastAsia" w:hAnsi="Garamond"/>
          <w:sz w:val="24"/>
          <w:szCs w:val="24"/>
        </w:rPr>
        <w:t xml:space="preserve">to sector x;  </w:t>
      </w:r>
      <m:oMath>
        <m:nary>
          <m:naryPr>
            <m:chr m:val="∑"/>
            <m:limLoc m:val="undOvr"/>
            <m:supHide m:val="1"/>
            <m:ctrlPr>
              <w:rPr>
                <w:rFonts w:ascii="Cambria Math" w:hAnsi="Cambria Math"/>
                <w:i/>
                <w:sz w:val="24"/>
                <w:szCs w:val="24"/>
              </w:rPr>
            </m:ctrlPr>
          </m:naryPr>
          <m:sub>
            <m:r>
              <w:rPr>
                <w:rFonts w:ascii="Cambria Math" w:hAnsi="Cambria Math"/>
                <w:sz w:val="24"/>
                <w:szCs w:val="24"/>
              </w:rPr>
              <m:t>x</m:t>
            </m:r>
          </m:sub>
          <m:sup/>
          <m:e>
            <m:sSub>
              <m:sSubPr>
                <m:ctrlPr>
                  <w:rPr>
                    <w:rFonts w:ascii="Cambria Math" w:hAnsi="Cambria Math"/>
                    <w:i/>
                    <w:sz w:val="24"/>
                    <w:szCs w:val="24"/>
                  </w:rPr>
                </m:ctrlPr>
              </m:sSubPr>
              <m:e>
                <m:r>
                  <w:rPr>
                    <w:rFonts w:ascii="Cambria Math" w:hAnsi="Cambria Math"/>
                    <w:sz w:val="24"/>
                    <w:szCs w:val="24"/>
                  </w:rPr>
                  <m:t>AfT</m:t>
                </m:r>
              </m:e>
              <m:sub>
                <m:r>
                  <w:rPr>
                    <w:rFonts w:ascii="Cambria Math" w:hAnsi="Cambria Math"/>
                    <w:sz w:val="24"/>
                    <w:szCs w:val="24"/>
                  </w:rPr>
                  <m:t>x</m:t>
                </m:r>
              </m:sub>
            </m:sSub>
          </m:e>
        </m:nary>
      </m:oMath>
      <w:r>
        <w:rPr>
          <w:rFonts w:ascii="Garamond" w:eastAsiaTheme="minorEastAsia" w:hAnsi="Garamond"/>
          <w:sz w:val="24"/>
          <w:szCs w:val="24"/>
        </w:rPr>
        <w:t xml:space="preserve"> is the total amounts of AfT commitments and disbursements </w:t>
      </w:r>
      <w:r>
        <w:rPr>
          <w:rFonts w:ascii="Garamond" w:hAnsi="Garamond"/>
          <w:sz w:val="24"/>
          <w:szCs w:val="24"/>
        </w:rPr>
        <w:t xml:space="preserve">(constant US dollar 2016 prices) received during each period respectively. While there may be some concerns about the approximation of </w:t>
      </w:r>
      <w:r w:rsidRPr="00AD5A4A">
        <w:rPr>
          <w:rFonts w:ascii="Garamond" w:hAnsi="Garamond"/>
          <w:sz w:val="24"/>
          <w:szCs w:val="24"/>
        </w:rPr>
        <w:t>sectoral disbursements with sectoral commitments</w:t>
      </w:r>
      <w:r>
        <w:rPr>
          <w:rFonts w:ascii="Garamond" w:hAnsi="Garamond"/>
          <w:sz w:val="24"/>
          <w:szCs w:val="24"/>
        </w:rPr>
        <w:t xml:space="preserve"> because of </w:t>
      </w:r>
      <w:r w:rsidRPr="00AD5A4A">
        <w:rPr>
          <w:rFonts w:ascii="Garamond" w:hAnsi="Garamond"/>
          <w:sz w:val="24"/>
          <w:szCs w:val="24"/>
        </w:rPr>
        <w:t>differences in definitions</w:t>
      </w:r>
      <w:r>
        <w:rPr>
          <w:rFonts w:ascii="Garamond" w:hAnsi="Garamond"/>
          <w:sz w:val="24"/>
          <w:szCs w:val="24"/>
        </w:rPr>
        <w:t xml:space="preserve"> </w:t>
      </w:r>
      <w:r w:rsidRPr="00AD5A4A">
        <w:rPr>
          <w:rFonts w:ascii="Garamond" w:hAnsi="Garamond"/>
          <w:sz w:val="24"/>
          <w:szCs w:val="24"/>
        </w:rPr>
        <w:t>and statistical record (see</w:t>
      </w:r>
      <w:r>
        <w:rPr>
          <w:rFonts w:ascii="Garamond" w:hAnsi="Garamond"/>
          <w:sz w:val="24"/>
          <w:szCs w:val="24"/>
        </w:rPr>
        <w:t xml:space="preserve"> </w:t>
      </w:r>
      <w:r w:rsidRPr="00AD5A4A">
        <w:rPr>
          <w:rFonts w:ascii="Garamond" w:hAnsi="Garamond"/>
          <w:sz w:val="24"/>
          <w:szCs w:val="24"/>
        </w:rPr>
        <w:t>Clemens et al. 2012 for more details)</w:t>
      </w:r>
      <w:r>
        <w:rPr>
          <w:rFonts w:ascii="Garamond" w:hAnsi="Garamond"/>
          <w:sz w:val="24"/>
          <w:szCs w:val="24"/>
        </w:rPr>
        <w:t xml:space="preserve">, </w:t>
      </w:r>
      <w:r w:rsidRPr="00AD5A4A">
        <w:rPr>
          <w:rFonts w:ascii="Garamond" w:hAnsi="Garamond"/>
          <w:sz w:val="24"/>
          <w:szCs w:val="24"/>
        </w:rPr>
        <w:t>Odedokun (2003) and</w:t>
      </w:r>
      <w:r>
        <w:rPr>
          <w:rFonts w:ascii="Garamond" w:hAnsi="Garamond"/>
          <w:sz w:val="24"/>
          <w:szCs w:val="24"/>
        </w:rPr>
        <w:t xml:space="preserve"> </w:t>
      </w:r>
      <w:r w:rsidRPr="00AD5A4A">
        <w:rPr>
          <w:rFonts w:ascii="Garamond" w:hAnsi="Garamond"/>
          <w:sz w:val="24"/>
          <w:szCs w:val="24"/>
        </w:rPr>
        <w:t>Clemens et al. (</w:t>
      </w:r>
      <w:r>
        <w:rPr>
          <w:rFonts w:ascii="Garamond" w:hAnsi="Garamond"/>
          <w:sz w:val="24"/>
          <w:szCs w:val="24"/>
        </w:rPr>
        <w:t>2012</w:t>
      </w:r>
      <w:r w:rsidRPr="00AD5A4A">
        <w:rPr>
          <w:rFonts w:ascii="Garamond" w:hAnsi="Garamond"/>
          <w:sz w:val="24"/>
          <w:szCs w:val="24"/>
        </w:rPr>
        <w:t xml:space="preserve">) </w:t>
      </w:r>
      <w:r>
        <w:rPr>
          <w:rFonts w:ascii="Garamond" w:hAnsi="Garamond"/>
          <w:sz w:val="24"/>
          <w:szCs w:val="24"/>
        </w:rPr>
        <w:t xml:space="preserve">have noted that </w:t>
      </w:r>
      <w:r w:rsidRPr="00AD5A4A">
        <w:rPr>
          <w:rFonts w:ascii="Garamond" w:hAnsi="Garamond"/>
          <w:sz w:val="24"/>
          <w:szCs w:val="24"/>
        </w:rPr>
        <w:t>this problem is likely to be small since</w:t>
      </w:r>
      <w:r>
        <w:rPr>
          <w:rFonts w:ascii="Garamond" w:hAnsi="Garamond"/>
          <w:sz w:val="24"/>
          <w:szCs w:val="24"/>
        </w:rPr>
        <w:t xml:space="preserve"> aid </w:t>
      </w:r>
      <w:r w:rsidRPr="00AD5A4A">
        <w:rPr>
          <w:rFonts w:ascii="Garamond" w:hAnsi="Garamond"/>
          <w:sz w:val="24"/>
          <w:szCs w:val="24"/>
        </w:rPr>
        <w:t>disbursements and commitments (both on the aggregate and</w:t>
      </w:r>
      <w:r>
        <w:rPr>
          <w:rFonts w:ascii="Garamond" w:hAnsi="Garamond"/>
          <w:sz w:val="24"/>
          <w:szCs w:val="24"/>
        </w:rPr>
        <w:t xml:space="preserve"> </w:t>
      </w:r>
      <w:r w:rsidRPr="00AD5A4A">
        <w:rPr>
          <w:rFonts w:ascii="Garamond" w:hAnsi="Garamond"/>
          <w:sz w:val="24"/>
          <w:szCs w:val="24"/>
        </w:rPr>
        <w:t>sectoral levels) are highly correlated.</w:t>
      </w:r>
      <w:r>
        <w:rPr>
          <w:rFonts w:ascii="Garamond" w:hAnsi="Garamond"/>
          <w:sz w:val="24"/>
          <w:szCs w:val="24"/>
        </w:rPr>
        <w:t xml:space="preserve"> Using this formula and based on </w:t>
      </w:r>
      <w:r>
        <w:rPr>
          <w:rFonts w:ascii="Garamond" w:eastAsiaTheme="minorEastAsia" w:hAnsi="Garamond"/>
          <w:sz w:val="24"/>
          <w:szCs w:val="24"/>
        </w:rPr>
        <w:t xml:space="preserve">AfT commitments and disbursements </w:t>
      </w:r>
      <w:r>
        <w:rPr>
          <w:rFonts w:ascii="Garamond" w:hAnsi="Garamond"/>
          <w:sz w:val="24"/>
          <w:szCs w:val="24"/>
        </w:rPr>
        <w:t xml:space="preserve">(constant US dollar 2016 prices) extracting from the OECD/CRS database, we have calculated for each country and each year, from 1996 to 2001, data on gross disbursements of AfT for economic infrastructure, gross disbursements of AfT for productive capacity building, and gross disbursements of AfT for trade policies and regulations. This data has been merged with the available dataset on OECD/CRS database on these three types of AfT flows over the period 2002-2016, so as to obtain the dataset of </w:t>
      </w:r>
      <w:r w:rsidRPr="00E43D22">
        <w:rPr>
          <w:rFonts w:ascii="Garamond" w:hAnsi="Garamond"/>
          <w:sz w:val="24"/>
          <w:szCs w:val="24"/>
        </w:rPr>
        <w:t>113</w:t>
      </w:r>
      <w:r w:rsidRPr="00E43D22">
        <w:rPr>
          <w:rFonts w:ascii="Garamond" w:hAnsi="Garamond"/>
          <w:b/>
          <w:sz w:val="24"/>
          <w:szCs w:val="24"/>
        </w:rPr>
        <w:t xml:space="preserve"> </w:t>
      </w:r>
      <w:r>
        <w:rPr>
          <w:rFonts w:ascii="Garamond" w:hAnsi="Garamond"/>
          <w:sz w:val="24"/>
          <w:szCs w:val="24"/>
        </w:rPr>
        <w:t xml:space="preserve">countries over the period 1996-2016, used in the current analysis.   </w:t>
      </w:r>
    </w:p>
    <w:p w:rsidR="00B330C9" w:rsidRDefault="00B330C9" w:rsidP="00B330C9">
      <w:pPr>
        <w:rPr>
          <w:rFonts w:ascii="Garamond" w:hAnsi="Garamond"/>
          <w:b/>
          <w:sz w:val="24"/>
          <w:szCs w:val="24"/>
        </w:rPr>
      </w:pPr>
    </w:p>
    <w:p w:rsidR="00B330C9" w:rsidRDefault="00B330C9" w:rsidP="00B330C9">
      <w:pPr>
        <w:rPr>
          <w:rFonts w:ascii="Garamond" w:hAnsi="Garamond"/>
          <w:b/>
          <w:sz w:val="24"/>
          <w:szCs w:val="24"/>
        </w:rPr>
      </w:pPr>
      <w:r w:rsidRPr="00A31DAA">
        <w:rPr>
          <w:rFonts w:ascii="Garamond" w:hAnsi="Garamond"/>
          <w:b/>
          <w:sz w:val="24"/>
          <w:szCs w:val="24"/>
        </w:rPr>
        <w:t xml:space="preserve">Appendix </w:t>
      </w:r>
      <w:r>
        <w:rPr>
          <w:rFonts w:ascii="Garamond" w:hAnsi="Garamond"/>
          <w:b/>
          <w:sz w:val="24"/>
          <w:szCs w:val="24"/>
        </w:rPr>
        <w:t>3</w:t>
      </w:r>
      <w:r w:rsidRPr="00A31DAA">
        <w:rPr>
          <w:rFonts w:ascii="Garamond" w:hAnsi="Garamond"/>
          <w:b/>
          <w:sz w:val="24"/>
          <w:szCs w:val="24"/>
        </w:rPr>
        <w:t xml:space="preserve">: </w:t>
      </w:r>
      <w:r w:rsidRPr="00F26697">
        <w:rPr>
          <w:rFonts w:ascii="Garamond" w:hAnsi="Garamond"/>
          <w:sz w:val="24"/>
          <w:szCs w:val="24"/>
        </w:rPr>
        <w:t>Descriptive statistics on variables used in the analysis</w:t>
      </w:r>
    </w:p>
    <w:p w:rsidR="00B330C9" w:rsidRDefault="00B330C9" w:rsidP="00B330C9">
      <w:pPr>
        <w:rPr>
          <w:rFonts w:ascii="Garamond" w:hAnsi="Garamond"/>
          <w:b/>
          <w:sz w:val="24"/>
          <w:szCs w:val="24"/>
        </w:rPr>
      </w:pPr>
    </w:p>
    <w:tbl>
      <w:tblPr>
        <w:tblStyle w:val="TableGrid"/>
        <w:tblW w:w="9470" w:type="dxa"/>
        <w:jc w:val="center"/>
        <w:tblLook w:val="04A0" w:firstRow="1" w:lastRow="0" w:firstColumn="1" w:lastColumn="0" w:noHBand="0" w:noVBand="1"/>
      </w:tblPr>
      <w:tblGrid>
        <w:gridCol w:w="1526"/>
        <w:gridCol w:w="1474"/>
        <w:gridCol w:w="1504"/>
        <w:gridCol w:w="1958"/>
        <w:gridCol w:w="1503"/>
        <w:gridCol w:w="1505"/>
      </w:tblGrid>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rPr>
            </w:pPr>
            <w:r w:rsidRPr="00750DA0">
              <w:rPr>
                <w:rFonts w:ascii="Garamond" w:hAnsi="Garamond"/>
                <w:sz w:val="22"/>
              </w:rPr>
              <w:t>Variable</w:t>
            </w:r>
          </w:p>
        </w:tc>
        <w:tc>
          <w:tcPr>
            <w:tcW w:w="1474" w:type="dxa"/>
            <w:vAlign w:val="center"/>
          </w:tcPr>
          <w:p w:rsidR="00B330C9" w:rsidRPr="00750DA0" w:rsidRDefault="00B330C9" w:rsidP="0034024F">
            <w:pPr>
              <w:jc w:val="center"/>
              <w:rPr>
                <w:rFonts w:ascii="Garamond" w:hAnsi="Garamond"/>
                <w:sz w:val="22"/>
              </w:rPr>
            </w:pPr>
            <w:r w:rsidRPr="00750DA0">
              <w:rPr>
                <w:rFonts w:ascii="Garamond" w:hAnsi="Garamond"/>
                <w:sz w:val="22"/>
              </w:rPr>
              <w:t>Obs</w:t>
            </w:r>
            <w:r>
              <w:rPr>
                <w:rFonts w:ascii="Garamond" w:hAnsi="Garamond"/>
                <w:sz w:val="22"/>
              </w:rPr>
              <w:t>ervations</w:t>
            </w:r>
          </w:p>
        </w:tc>
        <w:tc>
          <w:tcPr>
            <w:tcW w:w="1504" w:type="dxa"/>
            <w:vAlign w:val="center"/>
          </w:tcPr>
          <w:p w:rsidR="00B330C9" w:rsidRPr="00750DA0" w:rsidRDefault="00B330C9" w:rsidP="0034024F">
            <w:pPr>
              <w:jc w:val="center"/>
              <w:rPr>
                <w:rFonts w:ascii="Garamond" w:hAnsi="Garamond"/>
                <w:sz w:val="22"/>
              </w:rPr>
            </w:pPr>
            <w:r w:rsidRPr="00750DA0">
              <w:rPr>
                <w:rFonts w:ascii="Garamond" w:hAnsi="Garamond"/>
                <w:sz w:val="22"/>
              </w:rPr>
              <w:t>Mean</w:t>
            </w:r>
          </w:p>
        </w:tc>
        <w:tc>
          <w:tcPr>
            <w:tcW w:w="1958" w:type="dxa"/>
            <w:vAlign w:val="center"/>
          </w:tcPr>
          <w:p w:rsidR="00B330C9" w:rsidRPr="00750DA0" w:rsidRDefault="00B330C9" w:rsidP="0034024F">
            <w:pPr>
              <w:jc w:val="center"/>
              <w:rPr>
                <w:rFonts w:ascii="Garamond" w:hAnsi="Garamond"/>
                <w:sz w:val="22"/>
              </w:rPr>
            </w:pPr>
            <w:r w:rsidRPr="00750DA0">
              <w:rPr>
                <w:rFonts w:ascii="Garamond" w:hAnsi="Garamond"/>
                <w:sz w:val="22"/>
              </w:rPr>
              <w:t>St</w:t>
            </w:r>
            <w:r>
              <w:rPr>
                <w:rFonts w:ascii="Garamond" w:hAnsi="Garamond"/>
                <w:sz w:val="22"/>
              </w:rPr>
              <w:t>andard deviation</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Min</w:t>
            </w:r>
            <w:r>
              <w:rPr>
                <w:rFonts w:ascii="Garamond" w:hAnsi="Garamond"/>
                <w:sz w:val="22"/>
                <w:lang w:val="es-ES"/>
              </w:rPr>
              <w:t>imum</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Max</w:t>
            </w:r>
            <w:r>
              <w:rPr>
                <w:rFonts w:ascii="Garamond" w:hAnsi="Garamond"/>
                <w:sz w:val="22"/>
                <w:lang w:val="es-ES"/>
              </w:rPr>
              <w:t>imum</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2"/>
                <w:lang w:val="es-ES"/>
              </w:rPr>
              <w:t>REER</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791</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106.6716</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33.71478</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13.02828</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645.3073</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rPr>
              <w:t>AfTTOT</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764</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2.20e+08</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4.02e+08</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10851.5</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3.65e+09</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rPr>
              <w:t>AfTINFRA</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760</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1.26e+08</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2.63e+08</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10851.5</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3.04e+09</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rPr>
              <w:t>AfTPROD</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764</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9.15e+07</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1.67e+08</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16521.67</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1.96e+09</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rPr>
              <w:t>AfTPOL</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664</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3950971</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1.25e+07</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201.3659</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2.64e+08</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lang w:val="es-ES"/>
              </w:rPr>
              <w:t>NonAfT</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739</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5.08e+08</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7.61e+08</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2294408</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1.19e+10</w:t>
            </w:r>
          </w:p>
        </w:tc>
      </w:tr>
      <w:tr w:rsidR="00B330C9" w:rsidRPr="00582289" w:rsidTr="0034024F">
        <w:trPr>
          <w:jc w:val="center"/>
        </w:trPr>
        <w:tc>
          <w:tcPr>
            <w:tcW w:w="1526" w:type="dxa"/>
            <w:vAlign w:val="center"/>
          </w:tcPr>
          <w:p w:rsidR="00B330C9" w:rsidRPr="00DE7C36" w:rsidRDefault="00B330C9" w:rsidP="0034024F">
            <w:pPr>
              <w:jc w:val="center"/>
              <w:rPr>
                <w:rFonts w:ascii="Garamond" w:hAnsi="Garamond"/>
                <w:sz w:val="22"/>
                <w:lang w:val="es-ES"/>
              </w:rPr>
            </w:pPr>
            <w:r>
              <w:rPr>
                <w:rFonts w:ascii="Garamond" w:hAnsi="Garamond"/>
                <w:sz w:val="22"/>
                <w:lang w:val="es-ES"/>
              </w:rPr>
              <w:t>OPEN</w:t>
            </w:r>
          </w:p>
        </w:tc>
        <w:tc>
          <w:tcPr>
            <w:tcW w:w="1474" w:type="dxa"/>
            <w:vAlign w:val="center"/>
          </w:tcPr>
          <w:p w:rsidR="00B330C9" w:rsidRPr="00DE7C36" w:rsidRDefault="00B330C9" w:rsidP="0034024F">
            <w:pPr>
              <w:jc w:val="center"/>
              <w:rPr>
                <w:rFonts w:ascii="Garamond" w:hAnsi="Garamond"/>
                <w:sz w:val="22"/>
                <w:lang w:val="es-ES"/>
              </w:rPr>
            </w:pPr>
            <w:r w:rsidRPr="00DE7C36">
              <w:rPr>
                <w:rFonts w:ascii="Garamond" w:hAnsi="Garamond"/>
                <w:sz w:val="22"/>
                <w:lang w:val="es-ES"/>
              </w:rPr>
              <w:t>782</w:t>
            </w:r>
          </w:p>
        </w:tc>
        <w:tc>
          <w:tcPr>
            <w:tcW w:w="1504" w:type="dxa"/>
            <w:vAlign w:val="center"/>
          </w:tcPr>
          <w:p w:rsidR="00B330C9" w:rsidRPr="00DE7C36" w:rsidRDefault="00B330C9" w:rsidP="0034024F">
            <w:pPr>
              <w:jc w:val="center"/>
              <w:rPr>
                <w:rFonts w:ascii="Garamond" w:hAnsi="Garamond"/>
                <w:sz w:val="22"/>
                <w:lang w:val="es-ES"/>
              </w:rPr>
            </w:pPr>
            <w:r w:rsidRPr="00DE7C36">
              <w:rPr>
                <w:rFonts w:ascii="Garamond" w:hAnsi="Garamond"/>
                <w:sz w:val="22"/>
                <w:lang w:val="es-ES"/>
              </w:rPr>
              <w:t>80.77777</w:t>
            </w:r>
          </w:p>
        </w:tc>
        <w:tc>
          <w:tcPr>
            <w:tcW w:w="1958" w:type="dxa"/>
            <w:vAlign w:val="center"/>
          </w:tcPr>
          <w:p w:rsidR="00B330C9" w:rsidRPr="00DE7C36" w:rsidRDefault="00B330C9" w:rsidP="0034024F">
            <w:pPr>
              <w:jc w:val="center"/>
              <w:rPr>
                <w:rFonts w:ascii="Garamond" w:hAnsi="Garamond"/>
                <w:sz w:val="22"/>
                <w:lang w:val="es-ES"/>
              </w:rPr>
            </w:pPr>
            <w:r w:rsidRPr="00DE7C36">
              <w:rPr>
                <w:rFonts w:ascii="Garamond" w:hAnsi="Garamond"/>
                <w:sz w:val="22"/>
                <w:lang w:val="es-ES"/>
              </w:rPr>
              <w:t>40.22188</w:t>
            </w:r>
          </w:p>
        </w:tc>
        <w:tc>
          <w:tcPr>
            <w:tcW w:w="1503" w:type="dxa"/>
            <w:vAlign w:val="center"/>
          </w:tcPr>
          <w:p w:rsidR="00B330C9" w:rsidRPr="00DE7C36" w:rsidRDefault="00B330C9" w:rsidP="0034024F">
            <w:pPr>
              <w:jc w:val="center"/>
              <w:rPr>
                <w:rFonts w:ascii="Garamond" w:hAnsi="Garamond"/>
                <w:sz w:val="22"/>
                <w:lang w:val="es-ES"/>
              </w:rPr>
            </w:pPr>
            <w:r w:rsidRPr="00DE7C36">
              <w:rPr>
                <w:rFonts w:ascii="Garamond" w:hAnsi="Garamond"/>
                <w:sz w:val="22"/>
                <w:lang w:val="es-ES"/>
              </w:rPr>
              <w:t>16.21679</w:t>
            </w:r>
          </w:p>
        </w:tc>
        <w:tc>
          <w:tcPr>
            <w:tcW w:w="1505" w:type="dxa"/>
            <w:vAlign w:val="center"/>
          </w:tcPr>
          <w:p w:rsidR="00B330C9" w:rsidRPr="00DE7C36" w:rsidRDefault="00B330C9" w:rsidP="0034024F">
            <w:pPr>
              <w:jc w:val="center"/>
              <w:rPr>
                <w:rFonts w:ascii="Garamond" w:hAnsi="Garamond"/>
                <w:sz w:val="22"/>
                <w:lang w:val="es-ES"/>
              </w:rPr>
            </w:pPr>
            <w:r w:rsidRPr="00DE7C36">
              <w:rPr>
                <w:rFonts w:ascii="Garamond" w:hAnsi="Garamond"/>
                <w:sz w:val="22"/>
                <w:lang w:val="es-ES"/>
              </w:rPr>
              <w:t>478.8695</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lang w:val="es-ES"/>
              </w:rPr>
              <w:t>TERMS</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749</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113.6666</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38.74443</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28.09952</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302.7122</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lang w:val="es-ES"/>
              </w:rPr>
              <w:t>GFCF</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752</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22.69156</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7.625497</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4.085268</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61.17652</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lang w:val="es-ES"/>
              </w:rPr>
              <w:t>GCONS</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754</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14.45353</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5.651044</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1.066491</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55.66309</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lang w:val="es-ES"/>
              </w:rPr>
            </w:pPr>
            <w:r>
              <w:rPr>
                <w:rFonts w:ascii="Garamond" w:hAnsi="Garamond"/>
                <w:sz w:val="24"/>
                <w:szCs w:val="24"/>
                <w:lang w:val="es-ES"/>
              </w:rPr>
              <w:t>BRMONEY</w:t>
            </w:r>
          </w:p>
        </w:tc>
        <w:tc>
          <w:tcPr>
            <w:tcW w:w="147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778</w:t>
            </w:r>
          </w:p>
        </w:tc>
        <w:tc>
          <w:tcPr>
            <w:tcW w:w="1504"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46.51964</w:t>
            </w:r>
          </w:p>
        </w:tc>
        <w:tc>
          <w:tcPr>
            <w:tcW w:w="1958"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34.9213</w:t>
            </w:r>
          </w:p>
        </w:tc>
        <w:tc>
          <w:tcPr>
            <w:tcW w:w="1503"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3.140245</w:t>
            </w:r>
          </w:p>
        </w:tc>
        <w:tc>
          <w:tcPr>
            <w:tcW w:w="1505" w:type="dxa"/>
            <w:vAlign w:val="center"/>
          </w:tcPr>
          <w:p w:rsidR="00B330C9" w:rsidRPr="00750DA0" w:rsidRDefault="00B330C9" w:rsidP="0034024F">
            <w:pPr>
              <w:jc w:val="center"/>
              <w:rPr>
                <w:rFonts w:ascii="Garamond" w:hAnsi="Garamond"/>
                <w:sz w:val="22"/>
                <w:lang w:val="es-ES"/>
              </w:rPr>
            </w:pPr>
            <w:r w:rsidRPr="00750DA0">
              <w:rPr>
                <w:rFonts w:ascii="Garamond" w:hAnsi="Garamond"/>
                <w:sz w:val="22"/>
                <w:lang w:val="es-ES"/>
              </w:rPr>
              <w:t>249.7103</w:t>
            </w:r>
          </w:p>
        </w:tc>
      </w:tr>
      <w:tr w:rsidR="00B330C9" w:rsidRPr="00582289" w:rsidTr="0034024F">
        <w:trPr>
          <w:jc w:val="center"/>
        </w:trPr>
        <w:tc>
          <w:tcPr>
            <w:tcW w:w="1526" w:type="dxa"/>
            <w:vAlign w:val="center"/>
          </w:tcPr>
          <w:p w:rsidR="00B330C9" w:rsidRPr="00750DA0" w:rsidRDefault="00B330C9" w:rsidP="0034024F">
            <w:pPr>
              <w:jc w:val="center"/>
              <w:rPr>
                <w:rFonts w:ascii="Garamond" w:hAnsi="Garamond"/>
                <w:sz w:val="22"/>
              </w:rPr>
            </w:pPr>
            <w:r>
              <w:rPr>
                <w:rFonts w:ascii="Garamond" w:hAnsi="Garamond"/>
                <w:sz w:val="24"/>
                <w:szCs w:val="24"/>
                <w:lang w:val="es-ES"/>
              </w:rPr>
              <w:t>GDPC</w:t>
            </w:r>
          </w:p>
        </w:tc>
        <w:tc>
          <w:tcPr>
            <w:tcW w:w="1474" w:type="dxa"/>
            <w:vAlign w:val="center"/>
          </w:tcPr>
          <w:p w:rsidR="00B330C9" w:rsidRPr="00750DA0" w:rsidRDefault="00B330C9" w:rsidP="0034024F">
            <w:pPr>
              <w:jc w:val="center"/>
              <w:rPr>
                <w:rFonts w:ascii="Garamond" w:hAnsi="Garamond"/>
                <w:sz w:val="22"/>
              </w:rPr>
            </w:pPr>
            <w:r w:rsidRPr="00750DA0">
              <w:rPr>
                <w:rFonts w:ascii="Garamond" w:hAnsi="Garamond"/>
                <w:sz w:val="22"/>
              </w:rPr>
              <w:t>789</w:t>
            </w:r>
          </w:p>
        </w:tc>
        <w:tc>
          <w:tcPr>
            <w:tcW w:w="1504" w:type="dxa"/>
            <w:vAlign w:val="center"/>
          </w:tcPr>
          <w:p w:rsidR="00B330C9" w:rsidRPr="00750DA0" w:rsidRDefault="00B330C9" w:rsidP="0034024F">
            <w:pPr>
              <w:jc w:val="center"/>
              <w:rPr>
                <w:rFonts w:ascii="Garamond" w:hAnsi="Garamond"/>
                <w:sz w:val="22"/>
              </w:rPr>
            </w:pPr>
            <w:r w:rsidRPr="00750DA0">
              <w:rPr>
                <w:rFonts w:ascii="Garamond" w:hAnsi="Garamond"/>
                <w:sz w:val="22"/>
              </w:rPr>
              <w:t>4163.833</w:t>
            </w:r>
          </w:p>
        </w:tc>
        <w:tc>
          <w:tcPr>
            <w:tcW w:w="1958" w:type="dxa"/>
            <w:vAlign w:val="center"/>
          </w:tcPr>
          <w:p w:rsidR="00B330C9" w:rsidRPr="00750DA0" w:rsidRDefault="00B330C9" w:rsidP="0034024F">
            <w:pPr>
              <w:jc w:val="center"/>
              <w:rPr>
                <w:rFonts w:ascii="Garamond" w:hAnsi="Garamond"/>
                <w:sz w:val="22"/>
              </w:rPr>
            </w:pPr>
            <w:r w:rsidRPr="00750DA0">
              <w:rPr>
                <w:rFonts w:ascii="Garamond" w:hAnsi="Garamond"/>
                <w:sz w:val="22"/>
              </w:rPr>
              <w:t>4616.106</w:t>
            </w:r>
          </w:p>
        </w:tc>
        <w:tc>
          <w:tcPr>
            <w:tcW w:w="1503" w:type="dxa"/>
            <w:vAlign w:val="center"/>
          </w:tcPr>
          <w:p w:rsidR="00B330C9" w:rsidRPr="00750DA0" w:rsidRDefault="00B330C9" w:rsidP="0034024F">
            <w:pPr>
              <w:jc w:val="center"/>
              <w:rPr>
                <w:rFonts w:ascii="Garamond" w:hAnsi="Garamond"/>
                <w:sz w:val="22"/>
              </w:rPr>
            </w:pPr>
            <w:r w:rsidRPr="00750DA0">
              <w:rPr>
                <w:rFonts w:ascii="Garamond" w:hAnsi="Garamond"/>
                <w:sz w:val="22"/>
              </w:rPr>
              <w:t>213.913</w:t>
            </w:r>
          </w:p>
        </w:tc>
        <w:tc>
          <w:tcPr>
            <w:tcW w:w="1505" w:type="dxa"/>
            <w:vAlign w:val="center"/>
          </w:tcPr>
          <w:p w:rsidR="00B330C9" w:rsidRPr="00750DA0" w:rsidRDefault="00B330C9" w:rsidP="0034024F">
            <w:pPr>
              <w:jc w:val="center"/>
              <w:rPr>
                <w:rFonts w:ascii="Garamond" w:hAnsi="Garamond"/>
                <w:sz w:val="22"/>
              </w:rPr>
            </w:pPr>
            <w:r w:rsidRPr="00750DA0">
              <w:rPr>
                <w:rFonts w:ascii="Garamond" w:hAnsi="Garamond"/>
                <w:sz w:val="22"/>
              </w:rPr>
              <w:t>24892.79</w:t>
            </w:r>
          </w:p>
        </w:tc>
      </w:tr>
    </w:tbl>
    <w:p w:rsidR="00B330C9" w:rsidRDefault="00B330C9" w:rsidP="00B330C9">
      <w:pPr>
        <w:rPr>
          <w:rFonts w:ascii="Garamond" w:hAnsi="Garamond"/>
          <w:b/>
          <w:sz w:val="24"/>
          <w:szCs w:val="24"/>
        </w:rPr>
      </w:pPr>
    </w:p>
    <w:p w:rsidR="00B330C9" w:rsidRDefault="00B330C9" w:rsidP="00B330C9">
      <w:pPr>
        <w:jc w:val="left"/>
        <w:rPr>
          <w:rFonts w:ascii="Garamond" w:hAnsi="Garamond"/>
          <w:b/>
          <w:sz w:val="24"/>
          <w:szCs w:val="24"/>
        </w:rPr>
      </w:pPr>
      <w:r>
        <w:rPr>
          <w:rFonts w:ascii="Garamond" w:hAnsi="Garamond"/>
          <w:b/>
          <w:sz w:val="24"/>
          <w:szCs w:val="24"/>
        </w:rPr>
        <w:br w:type="page"/>
      </w:r>
    </w:p>
    <w:p w:rsidR="00B330C9" w:rsidRDefault="00B330C9" w:rsidP="00B330C9">
      <w:pPr>
        <w:rPr>
          <w:rFonts w:ascii="Garamond" w:hAnsi="Garamond"/>
          <w:sz w:val="24"/>
          <w:szCs w:val="24"/>
        </w:rPr>
      </w:pPr>
      <w:r w:rsidRPr="00266D22">
        <w:rPr>
          <w:rFonts w:ascii="Garamond" w:hAnsi="Garamond"/>
          <w:b/>
          <w:sz w:val="24"/>
          <w:szCs w:val="24"/>
        </w:rPr>
        <w:lastRenderedPageBreak/>
        <w:t xml:space="preserve">Appendix </w:t>
      </w:r>
      <w:r>
        <w:rPr>
          <w:rFonts w:ascii="Garamond" w:hAnsi="Garamond"/>
          <w:b/>
          <w:sz w:val="24"/>
          <w:szCs w:val="24"/>
        </w:rPr>
        <w:t>3</w:t>
      </w:r>
      <w:r w:rsidRPr="00266D22">
        <w:rPr>
          <w:rFonts w:ascii="Garamond" w:hAnsi="Garamond"/>
          <w:b/>
          <w:sz w:val="24"/>
          <w:szCs w:val="24"/>
        </w:rPr>
        <w:t xml:space="preserve">: </w:t>
      </w:r>
      <w:r w:rsidRPr="00266D22">
        <w:rPr>
          <w:rFonts w:ascii="Garamond" w:hAnsi="Garamond"/>
          <w:sz w:val="24"/>
          <w:szCs w:val="24"/>
        </w:rPr>
        <w:t xml:space="preserve">List of countries contained in the </w:t>
      </w:r>
      <w:r>
        <w:rPr>
          <w:rFonts w:ascii="Garamond" w:hAnsi="Garamond"/>
          <w:sz w:val="24"/>
          <w:szCs w:val="24"/>
        </w:rPr>
        <w:t>Full</w:t>
      </w:r>
      <w:r w:rsidRPr="00266D22">
        <w:rPr>
          <w:rFonts w:ascii="Garamond" w:hAnsi="Garamond"/>
          <w:sz w:val="24"/>
          <w:szCs w:val="24"/>
        </w:rPr>
        <w:t xml:space="preserve"> Sample</w:t>
      </w:r>
    </w:p>
    <w:p w:rsidR="00B330C9" w:rsidRDefault="00B330C9" w:rsidP="00B330C9">
      <w:pPr>
        <w:rPr>
          <w:rFonts w:ascii="Garamond" w:hAnsi="Garamond"/>
          <w:sz w:val="24"/>
          <w:szCs w:val="24"/>
        </w:rPr>
      </w:pPr>
    </w:p>
    <w:tbl>
      <w:tblPr>
        <w:tblStyle w:val="TableGrid"/>
        <w:tblW w:w="5000" w:type="pct"/>
        <w:tblLook w:val="04A0" w:firstRow="1" w:lastRow="0" w:firstColumn="1" w:lastColumn="0" w:noHBand="0" w:noVBand="1"/>
      </w:tblPr>
      <w:tblGrid>
        <w:gridCol w:w="2916"/>
        <w:gridCol w:w="2916"/>
        <w:gridCol w:w="3184"/>
      </w:tblGrid>
      <w:tr w:rsidR="00B330C9" w:rsidTr="0034024F">
        <w:tc>
          <w:tcPr>
            <w:tcW w:w="5000" w:type="pct"/>
            <w:gridSpan w:val="3"/>
          </w:tcPr>
          <w:p w:rsidR="00B330C9" w:rsidRDefault="00B330C9" w:rsidP="0034024F">
            <w:pPr>
              <w:jc w:val="center"/>
              <w:rPr>
                <w:rFonts w:ascii="Garamond" w:hAnsi="Garamond"/>
                <w:b/>
                <w:sz w:val="24"/>
                <w:szCs w:val="24"/>
              </w:rPr>
            </w:pPr>
            <w:r>
              <w:rPr>
                <w:rFonts w:ascii="Garamond" w:hAnsi="Garamond"/>
                <w:b/>
                <w:sz w:val="24"/>
                <w:szCs w:val="24"/>
              </w:rPr>
              <w:t>Full</w:t>
            </w:r>
            <w:r w:rsidRPr="00A713EC">
              <w:rPr>
                <w:rFonts w:ascii="Garamond" w:hAnsi="Garamond"/>
                <w:b/>
                <w:sz w:val="24"/>
                <w:szCs w:val="24"/>
              </w:rPr>
              <w:t xml:space="preserve"> sample</w:t>
            </w:r>
          </w:p>
        </w:tc>
      </w:tr>
      <w:tr w:rsidR="00B330C9" w:rsidTr="0034024F">
        <w:tc>
          <w:tcPr>
            <w:tcW w:w="1617" w:type="pct"/>
            <w:vAlign w:val="bottom"/>
          </w:tcPr>
          <w:p w:rsidR="00B330C9" w:rsidRDefault="00B330C9" w:rsidP="0034024F">
            <w:pPr>
              <w:jc w:val="center"/>
              <w:rPr>
                <w:rFonts w:ascii="Garamond" w:hAnsi="Garamond" w:cs="Calibri"/>
                <w:color w:val="000000"/>
                <w:sz w:val="24"/>
                <w:szCs w:val="24"/>
                <w:lang w:eastAsia="en-GB"/>
              </w:rPr>
            </w:pPr>
            <w:r>
              <w:rPr>
                <w:rFonts w:ascii="Garamond" w:hAnsi="Garamond" w:cs="Calibri"/>
                <w:color w:val="000000"/>
              </w:rPr>
              <w:t>Albania</w:t>
            </w:r>
          </w:p>
        </w:tc>
        <w:tc>
          <w:tcPr>
            <w:tcW w:w="1617" w:type="pct"/>
            <w:vAlign w:val="bottom"/>
          </w:tcPr>
          <w:p w:rsidR="00B330C9" w:rsidRDefault="00B330C9" w:rsidP="0034024F">
            <w:pPr>
              <w:jc w:val="center"/>
              <w:rPr>
                <w:rFonts w:ascii="Garamond" w:hAnsi="Garamond" w:cs="Calibri"/>
                <w:color w:val="000000"/>
                <w:sz w:val="24"/>
                <w:szCs w:val="24"/>
                <w:lang w:eastAsia="en-GB"/>
              </w:rPr>
            </w:pPr>
            <w:r>
              <w:rPr>
                <w:rFonts w:ascii="Garamond" w:hAnsi="Garamond" w:cs="Calibri"/>
                <w:color w:val="000000"/>
              </w:rPr>
              <w:t>Eritrea</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sz w:val="24"/>
                <w:szCs w:val="24"/>
                <w:lang w:eastAsia="en-GB"/>
              </w:rPr>
            </w:pPr>
            <w:r>
              <w:rPr>
                <w:rFonts w:ascii="Garamond" w:hAnsi="Garamond" w:cs="Calibri"/>
                <w:color w:val="000000"/>
              </w:rPr>
              <w:t>Namibia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Algeria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Eswatini</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Nepal</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Angola</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Gabon</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Nicaragua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Argentina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Gambia</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Niger</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Armenia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Georgia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Nigeria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Azerbaijan</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Ghana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Oman</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Bahrain</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Guatemala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Pakistan</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Bangladesh</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Guinea</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Panama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Barbados</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Guinea-Bissau</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Papua New Guinea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Belarus</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Guyana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Paraguay</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Belize</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Honduras</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Peru</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Benin</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India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Philippines</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Bhutan</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 xml:space="preserve">Indonesia </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Rwanda</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Bolivia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Iran, Islamic Rep.</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Saudi Arabia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Bosnia and Herzegovina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Iraq</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Senegal</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Botswana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Jamaica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Serbia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Brazil</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Jordan</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Seychelles</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Burkina Faso</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Kazakhstan</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Sierra Leone</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Burundi</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Kenya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South Africa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Cabo Verde</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Korea, Rep.</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Sri Lanka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Cambodia</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Kyrgyz Republic</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St. Vincent and the Grenadines</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Cameroon</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Lao PDR</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Sudan</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Central African Republic</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Lebanon</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Suriname</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Chad</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Lesotho</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Tajikistan</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Chile</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Liberia</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Tanzania</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China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Libya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Thailand</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Colombia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Macedonia, FYR</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Togo</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Comoros</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Madagascar</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Tonga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Congo, Dem. Rep.</w:t>
            </w:r>
            <w:r w:rsidRPr="00C77E89">
              <w:rPr>
                <w:rFonts w:ascii="Garamond" w:hAnsi="Garamond" w:cs="Calibri"/>
                <w:b/>
                <w:color w:val="000000"/>
              </w:rPr>
              <w:t xml:space="preserve"> *</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Malawi</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Tunisia</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Congo, Rep.</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Malaysia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Turkey</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Costa Rica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Mali</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Uganda</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Cote d'Ivoire</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Mauritania</w:t>
            </w:r>
            <w:r w:rsidRPr="00C77E89">
              <w:rPr>
                <w:rFonts w:ascii="Garamond" w:hAnsi="Garamond" w:cs="Calibri"/>
                <w:b/>
                <w:color w:val="000000"/>
              </w:rPr>
              <w:t>*</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Ukraine</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Croatia</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Mauritius</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Uruguay</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Dominican Republic</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 xml:space="preserve">Mexico </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Vanuatu</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Ecuador</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Moldova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Venezuela, RB</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Egypt, Arab Rep.</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Mongolia</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Vietnam</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El Salvador</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Morocco</w:t>
            </w:r>
          </w:p>
        </w:tc>
        <w:tc>
          <w:tcPr>
            <w:tcW w:w="1766" w:type="pct"/>
            <w:vAlign w:val="bottom"/>
          </w:tcPr>
          <w:p w:rsidR="00B330C9" w:rsidRDefault="00B330C9" w:rsidP="0034024F">
            <w:pPr>
              <w:jc w:val="center"/>
              <w:rPr>
                <w:rFonts w:ascii="Garamond" w:hAnsi="Garamond" w:cs="Calibri"/>
                <w:color w:val="000000"/>
              </w:rPr>
            </w:pPr>
            <w:r>
              <w:rPr>
                <w:rFonts w:ascii="Garamond" w:hAnsi="Garamond" w:cs="Calibri"/>
                <w:color w:val="000000"/>
              </w:rPr>
              <w:t>Zambia</w:t>
            </w:r>
            <w:r w:rsidRPr="00C77E89">
              <w:rPr>
                <w:rFonts w:ascii="Garamond" w:hAnsi="Garamond" w:cs="Calibri"/>
                <w:b/>
                <w:color w:val="000000"/>
              </w:rPr>
              <w:t>*</w:t>
            </w:r>
          </w:p>
        </w:tc>
      </w:tr>
      <w:tr w:rsidR="00B330C9" w:rsidTr="0034024F">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Equatorial Guinea</w:t>
            </w:r>
            <w:r w:rsidRPr="00C77E89">
              <w:rPr>
                <w:rFonts w:ascii="Garamond" w:hAnsi="Garamond" w:cs="Calibri"/>
                <w:b/>
                <w:color w:val="000000"/>
              </w:rPr>
              <w:t>*</w:t>
            </w:r>
          </w:p>
        </w:tc>
        <w:tc>
          <w:tcPr>
            <w:tcW w:w="1617" w:type="pct"/>
            <w:vAlign w:val="bottom"/>
          </w:tcPr>
          <w:p w:rsidR="00B330C9" w:rsidRDefault="00B330C9" w:rsidP="0034024F">
            <w:pPr>
              <w:jc w:val="center"/>
              <w:rPr>
                <w:rFonts w:ascii="Garamond" w:hAnsi="Garamond" w:cs="Calibri"/>
                <w:color w:val="000000"/>
              </w:rPr>
            </w:pPr>
            <w:r>
              <w:rPr>
                <w:rFonts w:ascii="Garamond" w:hAnsi="Garamond" w:cs="Calibri"/>
                <w:color w:val="000000"/>
              </w:rPr>
              <w:t>Mozambique</w:t>
            </w:r>
            <w:r w:rsidRPr="00C77E89">
              <w:rPr>
                <w:rFonts w:ascii="Garamond" w:hAnsi="Garamond" w:cs="Calibri"/>
                <w:b/>
                <w:color w:val="000000"/>
              </w:rPr>
              <w:t>*</w:t>
            </w:r>
          </w:p>
        </w:tc>
        <w:tc>
          <w:tcPr>
            <w:tcW w:w="1766" w:type="pct"/>
          </w:tcPr>
          <w:p w:rsidR="00B330C9" w:rsidRDefault="00B330C9" w:rsidP="0034024F">
            <w:pPr>
              <w:jc w:val="left"/>
              <w:rPr>
                <w:rFonts w:ascii="Garamond" w:hAnsi="Garamond"/>
                <w:b/>
                <w:sz w:val="24"/>
                <w:szCs w:val="24"/>
              </w:rPr>
            </w:pPr>
          </w:p>
        </w:tc>
      </w:tr>
    </w:tbl>
    <w:p w:rsidR="00B330C9" w:rsidRPr="00C77E89" w:rsidRDefault="00B330C9" w:rsidP="00B330C9">
      <w:pPr>
        <w:jc w:val="left"/>
        <w:rPr>
          <w:rFonts w:ascii="Garamond" w:hAnsi="Garamond"/>
          <w:i/>
          <w:sz w:val="24"/>
          <w:szCs w:val="24"/>
        </w:rPr>
      </w:pPr>
      <w:r w:rsidRPr="00C77E89">
        <w:rPr>
          <w:rFonts w:ascii="Garamond" w:hAnsi="Garamond"/>
          <w:i/>
          <w:sz w:val="24"/>
          <w:szCs w:val="24"/>
        </w:rPr>
        <w:t>Note: "</w:t>
      </w:r>
      <w:r w:rsidRPr="00C77E89">
        <w:rPr>
          <w:rFonts w:ascii="Garamond" w:hAnsi="Garamond"/>
          <w:b/>
          <w:i/>
          <w:sz w:val="24"/>
          <w:szCs w:val="24"/>
        </w:rPr>
        <w:t>*</w:t>
      </w:r>
      <w:r w:rsidRPr="00C77E89">
        <w:rPr>
          <w:rFonts w:ascii="Garamond" w:hAnsi="Garamond"/>
          <w:i/>
          <w:sz w:val="24"/>
          <w:szCs w:val="24"/>
        </w:rPr>
        <w:t>" refers to LDCs.</w:t>
      </w:r>
    </w:p>
    <w:p w:rsidR="00B330C9" w:rsidRPr="008A7BB6" w:rsidRDefault="00B330C9" w:rsidP="00B330C9"/>
    <w:p w:rsidR="000B5173" w:rsidRDefault="000B5173">
      <w:bookmarkStart w:id="1" w:name="_GoBack"/>
      <w:bookmarkEnd w:id="1"/>
    </w:p>
    <w:sectPr w:rsidR="000B5173" w:rsidSect="002A15FB">
      <w:pgSz w:w="11906" w:h="16838" w:code="9"/>
      <w:pgMar w:top="1701"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0C9"/>
    <w:rsid w:val="000B5173"/>
    <w:rsid w:val="003D07A3"/>
    <w:rsid w:val="00B33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AA848E-17B2-46E1-8926-3EDF32618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30C9"/>
    <w:pPr>
      <w:spacing w:after="0" w:line="240" w:lineRule="auto"/>
      <w:jc w:val="both"/>
    </w:pPr>
    <w:rPr>
      <w:rFonts w:ascii="Verdana" w:eastAsia="Calibri" w:hAnsi="Verdana" w:cs="Times New Roman"/>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0C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
    <w:unhideWhenUsed/>
    <w:rsid w:val="00B330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bruegel.org/publications/datasets/real-effective-exchange-rates-for-178-countries-a-new-datab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1061</Words>
  <Characters>6048</Characters>
  <Application>Microsoft Office Word</Application>
  <DocSecurity>0</DocSecurity>
  <Lines>50</Lines>
  <Paragraphs>14</Paragraphs>
  <ScaleCrop>false</ScaleCrop>
  <Company/>
  <LinksUpToDate>false</LinksUpToDate>
  <CharactersWithSpaces>7095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Managed Support</dc:creator>
  <cp:keywords/>
  <dc:description/>
  <cp:lastModifiedBy>ACS Managed Support</cp:lastModifiedBy>
  <cp:revision>1</cp:revision>
  <dcterms:created xsi:type="dcterms:W3CDTF">2020-03-04T21:20:00Z</dcterms:created>
  <dcterms:modified xsi:type="dcterms:W3CDTF">2020-03-04T21:20:00Z</dcterms:modified>
</cp:coreProperties>
</file>